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Policy intern to assist Constituency's work</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4"/>
                <w:szCs w:val="24"/>
              </w:rPr>
            </w:pPr>
            <w:bookmarkStart w:colFirst="0" w:colLast="0" w:name="_b4w7gh29x5sx" w:id="0"/>
            <w:bookmarkEnd w:id="0"/>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m9xd0mf542r0" w:id="1"/>
            <w:bookmarkEnd w:id="1"/>
            <w:r w:rsidDel="00000000" w:rsidR="00000000" w:rsidRPr="00000000">
              <w:rPr>
                <w:rFonts w:ascii="Arial" w:cs="Arial" w:eastAsia="Arial" w:hAnsi="Arial"/>
                <w:sz w:val="24"/>
                <w:szCs w:val="24"/>
                <w:rtl w:val="0"/>
              </w:rPr>
              <w:t xml:space="preserve">The Non-Commercial Users Constituency (NCUC) requests allocation of additional budget resources for FY19 </w:t>
            </w:r>
            <w:r w:rsidDel="00000000" w:rsidR="00000000" w:rsidRPr="00000000">
              <w:rPr>
                <w:rFonts w:ascii="Arial" w:cs="Arial" w:eastAsia="Arial" w:hAnsi="Arial"/>
                <w:color w:val="222222"/>
                <w:sz w:val="24"/>
                <w:szCs w:val="24"/>
                <w:highlight w:val="white"/>
                <w:rtl w:val="0"/>
              </w:rPr>
              <w:t xml:space="preserve">to recruit an independent policy support specialist. The policy intern will be hired as an external consultant to deliver dedicated administrative services, policy research capability and capacity building activities to the NCUC.</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ih7q68axaszj" w:id="2"/>
            <w:bookmarkEnd w:id="2"/>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3ey1lkzqg3o" w:id="3"/>
            <w:bookmarkEnd w:id="3"/>
            <w:r w:rsidDel="00000000" w:rsidR="00000000" w:rsidRPr="00000000">
              <w:rPr>
                <w:rFonts w:ascii="Arial" w:cs="Arial" w:eastAsia="Arial" w:hAnsi="Arial"/>
                <w:color w:val="222222"/>
                <w:sz w:val="24"/>
                <w:szCs w:val="24"/>
                <w:highlight w:val="white"/>
                <w:rtl w:val="0"/>
              </w:rPr>
              <w:t xml:space="preserve">The NCUC is a constituency of volunteers representing Internet end-users at ICANN. As such, NCUC members have limited capacity to engage on a consistently full-time basis. An independent policy support specialist will offer a significant uplift resources for the NCUC.</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axzzcsxl5bd" w:id="4"/>
            <w:bookmarkEnd w:id="4"/>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auh83fiwx3o8" w:id="5"/>
            <w:bookmarkEnd w:id="5"/>
            <w:r w:rsidDel="00000000" w:rsidR="00000000" w:rsidRPr="00000000">
              <w:rPr>
                <w:rFonts w:ascii="Arial" w:cs="Arial" w:eastAsia="Arial" w:hAnsi="Arial"/>
                <w:color w:val="222222"/>
                <w:sz w:val="24"/>
                <w:szCs w:val="24"/>
                <w:highlight w:val="white"/>
                <w:rtl w:val="0"/>
              </w:rPr>
              <w:t xml:space="preserve">The policy support specialist be recruited (in accordance with ICANN’s procurement process) to deliver 20hrs per month of specialist support to the NCUC. The individual will be responsible for:</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8qnuykvtde9r" w:id="6"/>
            <w:bookmarkEnd w:id="6"/>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pPr>
              <w:contextualSpacing w:val="0"/>
              <w:rPr>
                <w:rFonts w:ascii="Arial" w:cs="Arial" w:eastAsia="Arial" w:hAnsi="Arial"/>
                <w:sz w:val="24"/>
                <w:szCs w:val="24"/>
              </w:rPr>
            </w:pPr>
            <w:bookmarkStart w:colFirst="0" w:colLast="0" w:name="_50482jghb3n4" w:id="7"/>
            <w:bookmarkEnd w:id="7"/>
            <w:r w:rsidDel="00000000" w:rsidR="00000000" w:rsidRPr="00000000">
              <w:rPr>
                <w:rFonts w:ascii="Arial" w:cs="Arial" w:eastAsia="Arial" w:hAnsi="Arial"/>
                <w:sz w:val="24"/>
                <w:szCs w:val="24"/>
                <w:rtl w:val="0"/>
              </w:rPr>
              <w:t xml:space="preserve">Conducting specialist research analysis on policy issues;</w:t>
            </w:r>
          </w:p>
          <w:p w:rsidR="00000000" w:rsidDel="00000000" w:rsidP="00000000" w:rsidRDefault="00000000" w:rsidRPr="00000000">
            <w:pPr>
              <w:contextualSpacing w:val="0"/>
              <w:rPr>
                <w:rFonts w:ascii="Arial" w:cs="Arial" w:eastAsia="Arial" w:hAnsi="Arial"/>
                <w:sz w:val="24"/>
                <w:szCs w:val="24"/>
              </w:rPr>
            </w:pPr>
            <w:bookmarkStart w:colFirst="0" w:colLast="0" w:name="_oxug7955qqqt" w:id="8"/>
            <w:bookmarkEnd w:id="8"/>
            <w:r w:rsidDel="00000000" w:rsidR="00000000" w:rsidRPr="00000000">
              <w:rPr>
                <w:rFonts w:ascii="Arial" w:cs="Arial" w:eastAsia="Arial" w:hAnsi="Arial"/>
                <w:sz w:val="24"/>
                <w:szCs w:val="24"/>
                <w:rtl w:val="0"/>
              </w:rPr>
              <w:t xml:space="preserve">Preparation of briefing papers for EC and constituency meetings / conference calls;</w:t>
            </w:r>
          </w:p>
          <w:p w:rsidR="00000000" w:rsidDel="00000000" w:rsidP="00000000" w:rsidRDefault="00000000" w:rsidRPr="00000000">
            <w:pPr>
              <w:contextualSpacing w:val="0"/>
              <w:rPr>
                <w:rFonts w:ascii="Arial" w:cs="Arial" w:eastAsia="Arial" w:hAnsi="Arial"/>
                <w:sz w:val="24"/>
                <w:szCs w:val="24"/>
              </w:rPr>
            </w:pPr>
            <w:bookmarkStart w:colFirst="0" w:colLast="0" w:name="_lpu7y0932a58" w:id="9"/>
            <w:bookmarkEnd w:id="9"/>
            <w:r w:rsidDel="00000000" w:rsidR="00000000" w:rsidRPr="00000000">
              <w:rPr>
                <w:rFonts w:ascii="Arial" w:cs="Arial" w:eastAsia="Arial" w:hAnsi="Arial"/>
                <w:sz w:val="24"/>
                <w:szCs w:val="24"/>
                <w:rtl w:val="0"/>
              </w:rPr>
              <w:t xml:space="preserve">Preparation of draft position statements;</w:t>
            </w:r>
          </w:p>
          <w:p w:rsidR="00000000" w:rsidDel="00000000" w:rsidP="00000000" w:rsidRDefault="00000000" w:rsidRPr="00000000">
            <w:pPr>
              <w:contextualSpacing w:val="0"/>
              <w:rPr>
                <w:rFonts w:ascii="Arial" w:cs="Arial" w:eastAsia="Arial" w:hAnsi="Arial"/>
                <w:sz w:val="24"/>
                <w:szCs w:val="24"/>
              </w:rPr>
            </w:pPr>
            <w:bookmarkStart w:colFirst="0" w:colLast="0" w:name="_h89mfmey6qg7" w:id="10"/>
            <w:bookmarkEnd w:id="10"/>
            <w:r w:rsidDel="00000000" w:rsidR="00000000" w:rsidRPr="00000000">
              <w:rPr>
                <w:rFonts w:ascii="Arial" w:cs="Arial" w:eastAsia="Arial" w:hAnsi="Arial"/>
                <w:sz w:val="24"/>
                <w:szCs w:val="24"/>
                <w:rtl w:val="0"/>
              </w:rPr>
              <w:t xml:space="preserve">Administration of NCUC governance / project management materials;</w:t>
            </w:r>
          </w:p>
          <w:p w:rsidR="00000000" w:rsidDel="00000000" w:rsidP="00000000" w:rsidRDefault="00000000" w:rsidRPr="00000000">
            <w:pPr>
              <w:contextualSpacing w:val="0"/>
              <w:rPr>
                <w:rFonts w:ascii="Arial" w:cs="Arial" w:eastAsia="Arial" w:hAnsi="Arial"/>
                <w:sz w:val="24"/>
                <w:szCs w:val="24"/>
              </w:rPr>
            </w:pPr>
            <w:bookmarkStart w:colFirst="0" w:colLast="0" w:name="_80b3mx8woud1" w:id="11"/>
            <w:bookmarkEnd w:id="11"/>
            <w:r w:rsidDel="00000000" w:rsidR="00000000" w:rsidRPr="00000000">
              <w:rPr>
                <w:rFonts w:ascii="Arial" w:cs="Arial" w:eastAsia="Arial" w:hAnsi="Arial"/>
                <w:sz w:val="24"/>
                <w:szCs w:val="24"/>
                <w:rtl w:val="0"/>
              </w:rPr>
              <w:t xml:space="preserve">Attendance at NCUC Meetings (advice, support, correspondence);</w:t>
            </w:r>
          </w:p>
          <w:p w:rsidR="00000000" w:rsidDel="00000000" w:rsidP="00000000" w:rsidRDefault="00000000" w:rsidRPr="00000000">
            <w:pPr>
              <w:contextualSpacing w:val="0"/>
              <w:rPr>
                <w:rFonts w:ascii="Arial" w:cs="Arial" w:eastAsia="Arial" w:hAnsi="Arial"/>
                <w:sz w:val="24"/>
                <w:szCs w:val="24"/>
              </w:rPr>
            </w:pPr>
            <w:bookmarkStart w:colFirst="0" w:colLast="0" w:name="_7cxpfsl4nwtw" w:id="12"/>
            <w:bookmarkEnd w:id="12"/>
            <w:r w:rsidDel="00000000" w:rsidR="00000000" w:rsidRPr="00000000">
              <w:rPr>
                <w:rFonts w:ascii="Arial" w:cs="Arial" w:eastAsia="Arial" w:hAnsi="Arial"/>
                <w:sz w:val="24"/>
                <w:szCs w:val="24"/>
                <w:rtl w:val="0"/>
              </w:rPr>
              <w:t xml:space="preserve">Draft and revised minutes;</w:t>
            </w:r>
          </w:p>
          <w:p w:rsidR="00000000" w:rsidDel="00000000" w:rsidP="00000000" w:rsidRDefault="00000000" w:rsidRPr="00000000">
            <w:pPr>
              <w:contextualSpacing w:val="0"/>
              <w:rPr>
                <w:rFonts w:ascii="Arial" w:cs="Arial" w:eastAsia="Arial" w:hAnsi="Arial"/>
                <w:sz w:val="24"/>
                <w:szCs w:val="24"/>
              </w:rPr>
            </w:pPr>
            <w:bookmarkStart w:colFirst="0" w:colLast="0" w:name="_vpaeota1krui" w:id="13"/>
            <w:bookmarkEnd w:id="13"/>
            <w:r w:rsidDel="00000000" w:rsidR="00000000" w:rsidRPr="00000000">
              <w:rPr>
                <w:rFonts w:ascii="Arial" w:cs="Arial" w:eastAsia="Arial" w:hAnsi="Arial"/>
                <w:sz w:val="24"/>
                <w:szCs w:val="24"/>
                <w:rtl w:val="0"/>
              </w:rPr>
              <w:t xml:space="preserve">Assistance for new members;</w:t>
            </w:r>
          </w:p>
          <w:p w:rsidR="00000000" w:rsidDel="00000000" w:rsidP="00000000" w:rsidRDefault="00000000" w:rsidRPr="00000000">
            <w:pPr>
              <w:contextualSpacing w:val="0"/>
              <w:rPr>
                <w:rFonts w:ascii="Arial" w:cs="Arial" w:eastAsia="Arial" w:hAnsi="Arial"/>
                <w:sz w:val="24"/>
                <w:szCs w:val="24"/>
              </w:rPr>
            </w:pPr>
            <w:bookmarkStart w:colFirst="0" w:colLast="0" w:name="_bidthe91yjfi" w:id="14"/>
            <w:bookmarkEnd w:id="14"/>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bookmarkStart w:colFirst="0" w:colLast="0" w:name="_1ooayl4a1u70" w:id="15"/>
            <w:bookmarkEnd w:id="15"/>
            <w:r w:rsidDel="00000000" w:rsidR="00000000" w:rsidRPr="00000000">
              <w:rPr>
                <w:rFonts w:ascii="Arial" w:cs="Arial" w:eastAsia="Arial" w:hAnsi="Arial"/>
                <w:sz w:val="24"/>
                <w:szCs w:val="24"/>
                <w:rtl w:val="0"/>
              </w:rPr>
              <w:t xml:space="preserve">One of the recommendations could also be for ICANN to host a Mozilla Fellow or a Kairos Fellow. These are Internet policy professionals who can be hosted by an organization to assist with digital rights projects.</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c6rywdlte06s" w:id="16"/>
            <w:bookmarkEnd w:id="16"/>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gjp3ywh8omi6" w:id="17"/>
            <w:bookmarkEnd w:id="17"/>
            <w:r w:rsidDel="00000000" w:rsidR="00000000" w:rsidRPr="00000000">
              <w:rPr>
                <w:rFonts w:ascii="Arial" w:cs="Arial" w:eastAsia="Arial" w:hAnsi="Arial"/>
                <w:color w:val="222222"/>
                <w:sz w:val="24"/>
                <w:szCs w:val="24"/>
                <w:highlight w:val="white"/>
                <w:rtl w:val="0"/>
              </w:rPr>
              <w:t xml:space="preserve">What’s the risk of not doing this?</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r5btbsbc68db" w:id="18"/>
            <w:bookmarkEnd w:id="18"/>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pPr>
              <w:contextualSpacing w:val="0"/>
              <w:rPr>
                <w:rFonts w:ascii="Arial" w:cs="Arial" w:eastAsia="Arial" w:hAnsi="Arial"/>
                <w:color w:val="222222"/>
                <w:sz w:val="24"/>
                <w:szCs w:val="24"/>
                <w:highlight w:val="white"/>
              </w:rPr>
            </w:pPr>
            <w:bookmarkStart w:colFirst="0" w:colLast="0" w:name="_7mzegvc1z7qp" w:id="19"/>
            <w:bookmarkEnd w:id="19"/>
            <w:r w:rsidDel="00000000" w:rsidR="00000000" w:rsidRPr="00000000">
              <w:rPr>
                <w:rFonts w:ascii="Arial" w:cs="Arial" w:eastAsia="Arial" w:hAnsi="Arial"/>
                <w:color w:val="222222"/>
                <w:sz w:val="24"/>
                <w:szCs w:val="24"/>
                <w:highlight w:val="white"/>
                <w:rtl w:val="0"/>
              </w:rPr>
              <w:t xml:space="preserve">Failure to secure additional specialist support will have a negative impact on the NCUC’s ability to contribute across the increasing number of ICANN policy issues during FY19. It will limit the constituency’s capacity to deliver important capacity building projects.</w:t>
            </w:r>
          </w:p>
          <w:p w:rsidR="00000000" w:rsidDel="00000000" w:rsidP="00000000" w:rsidRDefault="00000000" w:rsidRPr="00000000">
            <w:pPr>
              <w:contextualSpacing w:val="0"/>
              <w:rPr>
                <w:sz w:val="24"/>
                <w:szCs w:val="24"/>
              </w:rPr>
            </w:pPr>
            <w:bookmarkStart w:colFirst="0" w:colLast="0" w:name="_cpzurl9u25f2" w:id="20"/>
            <w:bookmarkEnd w:id="20"/>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Other - Paying for a </w:t>
            </w:r>
            <w:r w:rsidDel="00000000" w:rsidR="00000000" w:rsidRPr="00000000">
              <w:rPr>
                <w:rFonts w:ascii="Arial" w:cs="Arial" w:eastAsia="Arial" w:hAnsi="Arial"/>
                <w:sz w:val="24"/>
                <w:szCs w:val="24"/>
                <w:rtl w:val="0"/>
              </w:rPr>
              <w:t xml:space="preserve">policy intern to assist the Constituency</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One year pilot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5.3 Empower current and new stakeholders to fully participate in ICANN activities.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60" w:before="60" w:lineRule="auto"/>
              <w:contextualSpacing w:val="0"/>
              <w:rPr>
                <w:sz w:val="24"/>
                <w:szCs w:val="24"/>
              </w:rPr>
            </w:pPr>
            <w:r w:rsidDel="00000000" w:rsidR="00000000" w:rsidRPr="00000000">
              <w:rPr>
                <w:rFonts w:ascii="Arial" w:cs="Arial" w:eastAsia="Arial" w:hAnsi="Arial"/>
                <w:color w:val="000000"/>
                <w:sz w:val="24"/>
                <w:szCs w:val="24"/>
                <w:rtl w:val="0"/>
              </w:rPr>
              <w:t xml:space="preserve">The outcome is </w:t>
            </w:r>
            <w:r w:rsidDel="00000000" w:rsidR="00000000" w:rsidRPr="00000000">
              <w:rPr>
                <w:rFonts w:ascii="Arial" w:cs="Arial" w:eastAsia="Arial" w:hAnsi="Arial"/>
                <w:sz w:val="24"/>
                <w:szCs w:val="24"/>
                <w:rtl w:val="0"/>
              </w:rPr>
              <w:t xml:space="preserve">assistance of participation in policy activities</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Increase in public comments participation and governance documents publication and review.</w:t>
            </w: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