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810" w:firstLine="0"/>
        <w:contextualSpacing w:val="0"/>
        <w:rPr>
          <w:sz w:val="32"/>
          <w:szCs w:val="32"/>
        </w:rPr>
      </w:pPr>
      <w:r w:rsidDel="00000000" w:rsidR="00000000" w:rsidRPr="00000000">
        <w:rPr>
          <w:rtl w:val="0"/>
        </w:rPr>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All questions and completed forms should be sent to controller@icann.org.</w:t>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Please remember that the deadline for FY19 Budget consideration is 31 January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10260.0" w:type="dxa"/>
        <w:jc w:val="left"/>
        <w:tblInd w:w="-7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70"/>
        <w:gridCol w:w="2520"/>
        <w:gridCol w:w="2970"/>
        <w:tblGridChange w:id="0">
          <w:tblGrid>
            <w:gridCol w:w="4770"/>
            <w:gridCol w:w="2520"/>
            <w:gridCol w:w="2970"/>
          </w:tblGrid>
        </w:tblGridChange>
      </w:tblGrid>
      <w:tr>
        <w:trPr>
          <w:trHeight w:val="520" w:hRule="atLeast"/>
        </w:trPr>
        <w:tc>
          <w:tcPr>
            <w:gridSpan w:val="3"/>
            <w:tcBorders>
              <w:bottom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INFORMATION</w:t>
            </w:r>
            <w:r w:rsidDel="00000000" w:rsidR="00000000" w:rsidRPr="00000000">
              <w:rPr>
                <w:rtl w:val="0"/>
              </w:rPr>
            </w:r>
          </w:p>
        </w:tc>
      </w:tr>
      <w:tr>
        <w:tc>
          <w:tcPr>
            <w:tcBorders>
              <w:bottom w:color="000000" w:space="0" w:sz="4" w:val="single"/>
              <w:right w:color="000000" w:space="0" w:sz="0" w:val="nil"/>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 of Proposed Activity</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p>
        </w:tc>
        <w:tc>
          <w:tcPr>
            <w:tcBorders>
              <w:left w:color="000000" w:space="0" w:sz="0" w:val="nil"/>
              <w:bottom w:color="000000" w:space="0" w:sz="4" w:val="single"/>
              <w:right w:color="000000" w:space="0" w:sz="0" w:val="nil"/>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top w:color="000000" w:space="0" w:sz="4" w:val="single"/>
              <w:bottom w:color="000000" w:space="0" w:sz="0" w:val="nil"/>
              <w:right w:color="000000" w:space="0" w:sz="0" w:val="nil"/>
            </w:tcBorders>
          </w:tcPr>
          <w:p w:rsidR="00000000" w:rsidDel="00000000" w:rsidP="00000000" w:rsidRDefault="00000000" w:rsidRPr="00000000">
            <w:pPr>
              <w:contextualSpacing w:val="0"/>
              <w:rPr>
                <w:color w:val="000000"/>
                <w:sz w:val="24"/>
                <w:szCs w:val="24"/>
              </w:rPr>
            </w:pPr>
            <w:r w:rsidDel="00000000" w:rsidR="00000000" w:rsidRPr="00000000">
              <w:rPr>
                <w:rFonts w:ascii="Arial" w:cs="Arial" w:eastAsia="Arial" w:hAnsi="Arial"/>
                <w:sz w:val="24"/>
                <w:szCs w:val="24"/>
                <w:rtl w:val="0"/>
              </w:rPr>
              <w:t xml:space="preserve">NCUC session at EuroDIG 2019</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rPr>
                <w:sz w:val="21"/>
                <w:szCs w:val="21"/>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Requestor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Chair</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NCUC</w:t>
            </w:r>
          </w:p>
        </w:tc>
        <w:tc>
          <w:tcPr>
            <w:gridSpan w:val="2"/>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Renata Aquino Ribeiro</w:t>
            </w:r>
            <w:r w:rsidDel="00000000" w:rsidR="00000000" w:rsidRPr="00000000">
              <w:rPr>
                <w:rtl w:val="0"/>
              </w:rPr>
            </w:r>
          </w:p>
        </w:tc>
      </w:tr>
      <w:tr>
        <w:trPr>
          <w:trHeight w:val="300" w:hRule="atLeast"/>
        </w:trPr>
        <w:tc>
          <w:tcPr>
            <w:tcBorders>
              <w:top w:color="000000" w:space="0" w:sz="0" w:val="nil"/>
              <w:left w:color="000000" w:space="0" w:sz="4" w:val="single"/>
              <w:bottom w:color="000000" w:space="0" w:sz="0" w:val="nil"/>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ICANN Staff Community Liaison</w:t>
            </w:r>
          </w:p>
        </w:tc>
        <w:tc>
          <w:tcPr>
            <w:gridSpan w:val="2"/>
            <w:tcBorders>
              <w:top w:color="000000" w:space="0" w:sz="0" w:val="nil"/>
              <w:left w:color="000000" w:space="0" w:sz="6" w:val="single"/>
              <w:bottom w:color="000000" w:space="0" w:sz="0" w:val="nil"/>
              <w:right w:color="000000" w:space="0" w:sz="4" w:val="single"/>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Maryam Bakoshi</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2"/>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description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6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Activity: Please describe your proposed activity in detail</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NCUC is accumulating a lot of bright minds and s</w:t>
            </w:r>
            <w:r w:rsidDel="00000000" w:rsidR="00000000" w:rsidRPr="00000000">
              <w:rPr>
                <w:rFonts w:ascii="Arial" w:cs="Arial" w:eastAsia="Arial" w:hAnsi="Arial"/>
                <w:color w:val="000000"/>
                <w:sz w:val="24"/>
                <w:szCs w:val="24"/>
                <w:rtl w:val="0"/>
              </w:rPr>
              <w:t xml:space="preserve">ubject-matter experts on quite a variety of issues that are of interest not only for ICANN but also for other multistakeholder forums happening in different regions of the world. </w:t>
            </w:r>
            <w:r w:rsidDel="00000000" w:rsidR="00000000" w:rsidRPr="00000000">
              <w:rPr>
                <w:rFonts w:ascii="Arial" w:cs="Arial" w:eastAsia="Arial" w:hAnsi="Arial"/>
                <w:sz w:val="24"/>
                <w:szCs w:val="24"/>
                <w:rtl w:val="0"/>
              </w:rPr>
              <w:t xml:space="preserve">EuroDIG proved to be one of the most respected meetings in Europe where Internet related issues are discussed and policies shaped. ICANN is traditionally represented at EuroDIG by few of its staff members, but we also believe it to be crucially important for civil society voices to be heard and properly represented. We see EuroDIG as an opportunity to reach to broader community, explain the specifics of civil society engagement into Internet governance and policy discussions. Participation in EuroDIG is also important in terms of keeping on track as to the recent developments and trends in Internet policies.Selected NCUC subject experts could make a valuable contribution to already traditional sessions in EuroDIG agenda on DNS, numbering policies, privacy, freedom of expression, etc. As ICANN is striving for bigger variety and equal opportunities, we deem it to be truly important to support and promote participation in international meetings of those NCUC members who otherwise would not be able to make it there.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this regard we offer to submit a </w:t>
            </w:r>
            <w:r w:rsidDel="00000000" w:rsidR="00000000" w:rsidRPr="00000000">
              <w:rPr>
                <w:rFonts w:ascii="Arial" w:cs="Arial" w:eastAsia="Arial" w:hAnsi="Arial"/>
                <w:b w:val="1"/>
                <w:sz w:val="24"/>
                <w:szCs w:val="24"/>
                <w:rtl w:val="0"/>
              </w:rPr>
              <w:t xml:space="preserve">session proposal</w:t>
            </w:r>
            <w:r w:rsidDel="00000000" w:rsidR="00000000" w:rsidRPr="00000000">
              <w:rPr>
                <w:rFonts w:ascii="Arial" w:cs="Arial" w:eastAsia="Arial" w:hAnsi="Arial"/>
                <w:sz w:val="24"/>
                <w:szCs w:val="24"/>
                <w:rtl w:val="0"/>
              </w:rPr>
              <w:t xml:space="preserve"> for EuroDIG 2019 that would correlate with one of the ICANN’s ongoing PDPs. The sesion proposal will be drafted and submitted by respective NCUC subject matter experts. The call for proposals is normally issued in November, with the agenda being constructed by the end of January. </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NCUC will also conduct on-site </w:t>
            </w:r>
            <w:r w:rsidDel="00000000" w:rsidR="00000000" w:rsidRPr="00000000">
              <w:rPr>
                <w:rFonts w:ascii="Arial" w:cs="Arial" w:eastAsia="Arial" w:hAnsi="Arial"/>
                <w:b w:val="1"/>
                <w:sz w:val="24"/>
                <w:szCs w:val="24"/>
                <w:rtl w:val="0"/>
              </w:rPr>
              <w:t xml:space="preserve">outreach</w:t>
            </w:r>
            <w:r w:rsidDel="00000000" w:rsidR="00000000" w:rsidRPr="00000000">
              <w:rPr>
                <w:rFonts w:ascii="Arial" w:cs="Arial" w:eastAsia="Arial" w:hAnsi="Arial"/>
                <w:sz w:val="24"/>
                <w:szCs w:val="24"/>
                <w:rtl w:val="0"/>
              </w:rPr>
              <w:t xml:space="preserve"> to other community members,through informal networking and </w:t>
            </w:r>
            <w:r w:rsidDel="00000000" w:rsidR="00000000" w:rsidRPr="00000000">
              <w:rPr>
                <w:rFonts w:ascii="Arial" w:cs="Arial" w:eastAsia="Arial" w:hAnsi="Arial"/>
                <w:b w:val="1"/>
                <w:sz w:val="24"/>
                <w:szCs w:val="24"/>
                <w:rtl w:val="0"/>
              </w:rPr>
              <w:t xml:space="preserve">dissemination of information materials</w:t>
            </w:r>
            <w:r w:rsidDel="00000000" w:rsidR="00000000" w:rsidRPr="00000000">
              <w:rPr>
                <w:rFonts w:ascii="Arial" w:cs="Arial" w:eastAsia="Arial" w:hAnsi="Arial"/>
                <w:sz w:val="24"/>
                <w:szCs w:val="24"/>
                <w:rtl w:val="0"/>
              </w:rPr>
              <w:t xml:space="preserve">, as well as explanation of getting involved with NCUC on a regular basis, thus contributing to development of ICANN multistakeholder model and policy discussions.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b w:val="1"/>
                <w:color w:val="000000"/>
                <w:sz w:val="24"/>
                <w:szCs w:val="24"/>
                <w:rtl w:val="0"/>
              </w:rPr>
              <w:t xml:space="preserve">The activity has three primary goals</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1. </w:t>
            </w:r>
            <w:r w:rsidDel="00000000" w:rsidR="00000000" w:rsidRPr="00000000">
              <w:rPr>
                <w:rFonts w:ascii="Arial" w:cs="Arial" w:eastAsia="Arial" w:hAnsi="Arial"/>
                <w:sz w:val="24"/>
                <w:szCs w:val="24"/>
                <w:rtl w:val="0"/>
              </w:rPr>
              <w:t xml:space="preserve">capacity building for</w:t>
            </w:r>
            <w:r w:rsidDel="00000000" w:rsidR="00000000" w:rsidRPr="00000000">
              <w:rPr>
                <w:rFonts w:ascii="Arial" w:cs="Arial" w:eastAsia="Arial" w:hAnsi="Arial"/>
                <w:color w:val="000000"/>
                <w:sz w:val="24"/>
                <w:szCs w:val="24"/>
                <w:rtl w:val="0"/>
              </w:rPr>
              <w:t xml:space="preserve"> NCUC experts on relevant Internet polic</w:t>
            </w:r>
            <w:r w:rsidDel="00000000" w:rsidR="00000000" w:rsidRPr="00000000">
              <w:rPr>
                <w:rFonts w:ascii="Arial" w:cs="Arial" w:eastAsia="Arial" w:hAnsi="Arial"/>
                <w:sz w:val="24"/>
                <w:szCs w:val="24"/>
                <w:rtl w:val="0"/>
              </w:rPr>
              <w:t xml:space="preserve">ies and expansion of the network</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2. NCUC experts contribute their knowledge to important Internet policy </w:t>
            </w:r>
            <w:r w:rsidDel="00000000" w:rsidR="00000000" w:rsidRPr="00000000">
              <w:rPr>
                <w:rFonts w:ascii="Arial" w:cs="Arial" w:eastAsia="Arial" w:hAnsi="Arial"/>
                <w:sz w:val="24"/>
                <w:szCs w:val="24"/>
                <w:rtl w:val="0"/>
              </w:rPr>
              <w:t xml:space="preserve">meetings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3. recruit experts to join NCUC and participate in ICANN policy development</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Wherever relevant,</w:t>
            </w:r>
            <w:r w:rsidDel="00000000" w:rsidR="00000000" w:rsidRPr="00000000">
              <w:rPr>
                <w:rFonts w:ascii="Arial" w:cs="Arial" w:eastAsia="Arial" w:hAnsi="Arial"/>
                <w:color w:val="000000"/>
                <w:sz w:val="24"/>
                <w:szCs w:val="24"/>
                <w:rtl w:val="0"/>
              </w:rPr>
              <w:t xml:space="preserve"> NCUC subject matter experts will create respective information materials after attending </w:t>
            </w:r>
            <w:r w:rsidDel="00000000" w:rsidR="00000000" w:rsidRPr="00000000">
              <w:rPr>
                <w:rFonts w:ascii="Arial" w:cs="Arial" w:eastAsia="Arial" w:hAnsi="Arial"/>
                <w:sz w:val="24"/>
                <w:szCs w:val="24"/>
                <w:rtl w:val="0"/>
              </w:rPr>
              <w:t xml:space="preserve">EuroDIG</w:t>
            </w:r>
            <w:r w:rsidDel="00000000" w:rsidR="00000000" w:rsidRPr="00000000">
              <w:rPr>
                <w:rFonts w:ascii="Arial" w:cs="Arial" w:eastAsia="Arial" w:hAnsi="Arial"/>
                <w:color w:val="000000"/>
                <w:sz w:val="24"/>
                <w:szCs w:val="24"/>
                <w:rtl w:val="0"/>
              </w:rPr>
              <w:t xml:space="preserve"> that can be invaluable to c</w:t>
            </w:r>
            <w:r w:rsidDel="00000000" w:rsidR="00000000" w:rsidRPr="00000000">
              <w:rPr>
                <w:rFonts w:ascii="Arial" w:cs="Arial" w:eastAsia="Arial" w:hAnsi="Arial"/>
                <w:sz w:val="24"/>
                <w:szCs w:val="24"/>
                <w:rtl w:val="0"/>
              </w:rPr>
              <w:t xml:space="preserve">onstituency’s work at</w:t>
            </w:r>
            <w:r w:rsidDel="00000000" w:rsidR="00000000" w:rsidRPr="00000000">
              <w:rPr>
                <w:rFonts w:ascii="Arial" w:cs="Arial" w:eastAsia="Arial" w:hAnsi="Arial"/>
                <w:color w:val="000000"/>
                <w:sz w:val="24"/>
                <w:szCs w:val="24"/>
                <w:rtl w:val="0"/>
              </w:rPr>
              <w:t xml:space="preserve">ICANN, will bring in new perspectives, and could assist NCUC at a very high level. The group of NCUC experts will also publish useful materials on NCUC website about issues related to DNS and noncommercial rights, which have been raised and discussed during EuroDIG.</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Though some o</w:t>
            </w:r>
            <w:r w:rsidDel="00000000" w:rsidR="00000000" w:rsidRPr="00000000">
              <w:rPr>
                <w:rFonts w:ascii="Arial" w:cs="Arial" w:eastAsia="Arial" w:hAnsi="Arial"/>
                <w:sz w:val="24"/>
                <w:szCs w:val="24"/>
                <w:rtl w:val="0"/>
              </w:rPr>
              <w:t xml:space="preserve">utreach for</w:t>
            </w:r>
            <w:r w:rsidDel="00000000" w:rsidR="00000000" w:rsidRPr="00000000">
              <w:rPr>
                <w:rFonts w:ascii="Arial" w:cs="Arial" w:eastAsia="Arial" w:hAnsi="Arial"/>
                <w:color w:val="000000"/>
                <w:sz w:val="24"/>
                <w:szCs w:val="24"/>
                <w:rtl w:val="0"/>
              </w:rPr>
              <w:t xml:space="preserve"> travel funding is covered by the CROPP program, this particular request is different </w:t>
            </w:r>
            <w:r w:rsidDel="00000000" w:rsidR="00000000" w:rsidRPr="00000000">
              <w:rPr>
                <w:rFonts w:ascii="Arial" w:cs="Arial" w:eastAsia="Arial" w:hAnsi="Arial"/>
                <w:sz w:val="24"/>
                <w:szCs w:val="24"/>
                <w:rtl w:val="0"/>
              </w:rPr>
              <w:t xml:space="preserve">as it comprises a full event at Eurodig, with networking activities predicted. </w:t>
            </w: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Type of Activity: e.g. Outreach - Education/training - Travel support - Research/Study -  Meetings - Other</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Outreach, meetings</w:t>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Travel Support for </w:t>
            </w:r>
            <w:r w:rsidDel="00000000" w:rsidR="00000000" w:rsidRPr="00000000">
              <w:rPr>
                <w:rFonts w:ascii="Arial" w:cs="Arial" w:eastAsia="Arial" w:hAnsi="Arial"/>
                <w:sz w:val="24"/>
                <w:szCs w:val="24"/>
                <w:rtl w:val="0"/>
              </w:rPr>
              <w:t xml:space="preserve">3 </w:t>
            </w:r>
            <w:r w:rsidDel="00000000" w:rsidR="00000000" w:rsidRPr="00000000">
              <w:rPr>
                <w:rFonts w:ascii="Arial" w:cs="Arial" w:eastAsia="Arial" w:hAnsi="Arial"/>
                <w:color w:val="000000"/>
                <w:sz w:val="24"/>
                <w:szCs w:val="24"/>
                <w:rtl w:val="0"/>
              </w:rPr>
              <w:t xml:space="preserve">NCUC </w:t>
            </w:r>
            <w:r w:rsidDel="00000000" w:rsidR="00000000" w:rsidRPr="00000000">
              <w:rPr>
                <w:rFonts w:ascii="Arial" w:cs="Arial" w:eastAsia="Arial" w:hAnsi="Arial"/>
                <w:sz w:val="24"/>
                <w:szCs w:val="24"/>
                <w:rtl w:val="0"/>
              </w:rPr>
              <w:t xml:space="preserve">subject matter experts</w:t>
            </w:r>
            <w:r w:rsidDel="00000000" w:rsidR="00000000" w:rsidRPr="00000000">
              <w:rPr>
                <w:rFonts w:ascii="Arial" w:cs="Arial" w:eastAsia="Arial" w:hAnsi="Arial"/>
                <w:color w:val="000000"/>
                <w:sz w:val="24"/>
                <w:szCs w:val="24"/>
                <w:rtl w:val="0"/>
              </w:rPr>
              <w:t xml:space="preserve"> that </w:t>
            </w:r>
            <w:r w:rsidDel="00000000" w:rsidR="00000000" w:rsidRPr="00000000">
              <w:rPr>
                <w:rFonts w:ascii="Arial" w:cs="Arial" w:eastAsia="Arial" w:hAnsi="Arial"/>
                <w:sz w:val="24"/>
                <w:szCs w:val="24"/>
                <w:rtl w:val="0"/>
              </w:rPr>
              <w:t xml:space="preserve">will submit session proposal for EuroDIG 2019</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Proposed Timeline/Schedule: e.g. one time activity, recurring activity </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One time activity, approximately May-June 2019</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3"/>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objectives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Strategic Alignment. Which area of ICANN’s Strategic Plan does this request support?</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Aligned with ICANN’s mission:  3. Coordinating the community’s policy development reasonably and appropriately related to these technical functions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Promote ICANN’s role and multistakeholder approach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4.1 Encourage engagement with the existing Internet governance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ecosystem at national, regional and international levels.</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Demographics. What audience(s), in which geographies, does your request target?</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All</w:t>
            </w:r>
            <w:r w:rsidDel="00000000" w:rsidR="00000000" w:rsidRPr="00000000">
              <w:rPr>
                <w:rFonts w:ascii="Arial" w:cs="Arial" w:eastAsia="Arial" w:hAnsi="Arial"/>
                <w:color w:val="000000"/>
                <w:sz w:val="24"/>
                <w:szCs w:val="24"/>
                <w:rtl w:val="0"/>
              </w:rPr>
              <w:t xml:space="preserve"> regions, as the </w:t>
            </w:r>
            <w:r w:rsidDel="00000000" w:rsidR="00000000" w:rsidRPr="00000000">
              <w:rPr>
                <w:rFonts w:ascii="Arial" w:cs="Arial" w:eastAsia="Arial" w:hAnsi="Arial"/>
                <w:sz w:val="24"/>
                <w:szCs w:val="24"/>
                <w:rtl w:val="0"/>
              </w:rPr>
              <w:t xml:space="preserve">event has streaming.</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Deliverables. What are the desired outcomes of your proposed activity?</w:t>
            </w:r>
          </w:p>
        </w:tc>
      </w:tr>
      <w:t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60" w:before="6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Broadened community network,</w:t>
            </w:r>
            <w:r w:rsidDel="00000000" w:rsidR="00000000" w:rsidRPr="00000000">
              <w:rPr>
                <w:rFonts w:ascii="Arial" w:cs="Arial" w:eastAsia="Arial" w:hAnsi="Arial"/>
                <w:color w:val="000000"/>
                <w:sz w:val="24"/>
                <w:szCs w:val="24"/>
                <w:rtl w:val="0"/>
              </w:rPr>
              <w:t xml:space="preserve"> shared experience o</w:t>
            </w:r>
            <w:r w:rsidDel="00000000" w:rsidR="00000000" w:rsidRPr="00000000">
              <w:rPr>
                <w:rFonts w:ascii="Arial" w:cs="Arial" w:eastAsia="Arial" w:hAnsi="Arial"/>
                <w:sz w:val="24"/>
                <w:szCs w:val="24"/>
                <w:rtl w:val="0"/>
              </w:rPr>
              <w:t xml:space="preserve">n ICANN PDPs outcomes, </w:t>
            </w:r>
            <w:r w:rsidDel="00000000" w:rsidR="00000000" w:rsidRPr="00000000">
              <w:rPr>
                <w:rFonts w:ascii="Arial" w:cs="Arial" w:eastAsia="Arial" w:hAnsi="Arial"/>
                <w:color w:val="000000"/>
                <w:sz w:val="24"/>
                <w:szCs w:val="24"/>
                <w:rtl w:val="0"/>
              </w:rPr>
              <w:t xml:space="preserve">and rais</w:t>
            </w:r>
            <w:r w:rsidDel="00000000" w:rsidR="00000000" w:rsidRPr="00000000">
              <w:rPr>
                <w:rFonts w:ascii="Arial" w:cs="Arial" w:eastAsia="Arial" w:hAnsi="Arial"/>
                <w:sz w:val="24"/>
                <w:szCs w:val="24"/>
                <w:rtl w:val="0"/>
              </w:rPr>
              <w:t xml:space="preserve">ed</w:t>
            </w:r>
            <w:r w:rsidDel="00000000" w:rsidR="00000000" w:rsidRPr="00000000">
              <w:rPr>
                <w:rFonts w:ascii="Arial" w:cs="Arial" w:eastAsia="Arial" w:hAnsi="Arial"/>
                <w:color w:val="000000"/>
                <w:sz w:val="24"/>
                <w:szCs w:val="24"/>
                <w:rtl w:val="0"/>
              </w:rPr>
              <w:t xml:space="preserve"> awareness </w:t>
            </w:r>
            <w:r w:rsidDel="00000000" w:rsidR="00000000" w:rsidRPr="00000000">
              <w:rPr>
                <w:rFonts w:ascii="Arial" w:cs="Arial" w:eastAsia="Arial" w:hAnsi="Arial"/>
                <w:sz w:val="24"/>
                <w:szCs w:val="24"/>
                <w:rtl w:val="0"/>
              </w:rPr>
              <w:t xml:space="preserve">as to</w:t>
            </w:r>
            <w:r w:rsidDel="00000000" w:rsidR="00000000" w:rsidRPr="00000000">
              <w:rPr>
                <w:rFonts w:ascii="Arial" w:cs="Arial" w:eastAsia="Arial" w:hAnsi="Arial"/>
                <w:color w:val="000000"/>
                <w:sz w:val="24"/>
                <w:szCs w:val="24"/>
                <w:rtl w:val="0"/>
              </w:rPr>
              <w:t xml:space="preserve"> ICANN position on current Internet related issues at </w:t>
            </w:r>
            <w:r w:rsidDel="00000000" w:rsidR="00000000" w:rsidRPr="00000000">
              <w:rPr>
                <w:rFonts w:ascii="Arial" w:cs="Arial" w:eastAsia="Arial" w:hAnsi="Arial"/>
                <w:sz w:val="24"/>
                <w:szCs w:val="24"/>
                <w:rtl w:val="0"/>
              </w:rPr>
              <w:t xml:space="preserve">EuroDIG. Post-meeting blog posts published on NCUC web-site.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Metrics. What measurements will you use to determine whether your activity achieves its desired outcomes?</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sz w:val="24"/>
                <w:szCs w:val="24"/>
                <w:rtl w:val="0"/>
              </w:rPr>
              <w:t xml:space="preserve">Session at EuroDIG conducted, NCUC information materials disseminated, post-meeting</w:t>
            </w:r>
            <w:r w:rsidDel="00000000" w:rsidR="00000000" w:rsidRPr="00000000">
              <w:rPr>
                <w:rFonts w:ascii="Arial" w:cs="Arial" w:eastAsia="Arial" w:hAnsi="Arial"/>
                <w:color w:val="000000"/>
                <w:sz w:val="24"/>
                <w:szCs w:val="24"/>
                <w:rtl w:val="0"/>
              </w:rPr>
              <w:t xml:space="preserve"> contributions to PDP processes; new NCUC members recruited, blog posts pu</w:t>
            </w:r>
            <w:r w:rsidDel="00000000" w:rsidR="00000000" w:rsidRPr="00000000">
              <w:rPr>
                <w:rFonts w:ascii="Arial" w:cs="Arial" w:eastAsia="Arial" w:hAnsi="Arial"/>
                <w:sz w:val="24"/>
                <w:szCs w:val="24"/>
                <w:rtl w:val="0"/>
              </w:rPr>
              <w:t xml:space="preserve">blished</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5"/>
        <w:tblW w:w="10260.0" w:type="dxa"/>
        <w:jc w:val="left"/>
        <w:tblInd w:w="-702.0" w:type="dxa"/>
        <w:tblBorders>
          <w:top w:color="000000" w:space="0" w:sz="6" w:val="single"/>
          <w:left w:color="000000" w:space="0" w:sz="6" w:val="single"/>
          <w:bottom w:color="000000" w:space="0" w:sz="6" w:val="single"/>
          <w:right w:color="000000" w:space="0" w:sz="6" w:val="single"/>
        </w:tblBorders>
        <w:tblLayout w:type="fixed"/>
        <w:tblLook w:val="0000"/>
      </w:tblPr>
      <w:tblGrid>
        <w:gridCol w:w="10260"/>
        <w:tblGridChange w:id="0">
          <w:tblGrid>
            <w:gridCol w:w="10260"/>
          </w:tblGrid>
        </w:tblGridChange>
      </w:tblGrid>
      <w:tr>
        <w:trPr>
          <w:trHeight w:val="600" w:hRule="atLeast"/>
        </w:trPr>
        <w:tc>
          <w:tcPr>
            <w:tcBorders>
              <w:top w:color="000000" w:space="0" w:sz="6" w:val="single"/>
              <w:bottom w:color="000000" w:space="0" w:sz="0" w:val="nil"/>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Resource Planning – incremental to accommodate  this request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Staff Support Needed (not including subject matter expertise):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trHeight w:val="1080" w:hRule="atLeast"/>
        </w:trPr>
        <w:tc>
          <w:tcPr>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0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2010"/>
              <w:gridCol w:w="2009"/>
              <w:gridCol w:w="2010"/>
              <w:gridCol w:w="2010"/>
              <w:tblGridChange w:id="0">
                <w:tblGrid>
                  <w:gridCol w:w="2009"/>
                  <w:gridCol w:w="2010"/>
                  <w:gridCol w:w="2009"/>
                  <w:gridCol w:w="2010"/>
                  <w:gridCol w:w="2010"/>
                </w:tblGrid>
              </w:tblGridChange>
            </w:tblGrid>
            <w:tr>
              <w:trPr>
                <w:trHeight w:val="240" w:hRule="atLeast"/>
              </w:trPr>
              <w:tc>
                <w:tcPr>
                  <w:tcBorders>
                    <w:top w:color="000000" w:space="0" w:sz="0" w:val="nil"/>
                    <w:left w:color="000000" w:space="0" w:sz="12"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w:t>
                  </w:r>
                </w:p>
              </w:tc>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Timeline</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Assumptions</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Costs basis or parameters</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Comments</w:t>
                  </w:r>
                </w:p>
              </w:tc>
            </w:tr>
            <w:tr>
              <w:trPr>
                <w:trHeight w:val="24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Subject Matter Expert Support:</w:t>
            </w:r>
            <w:r w:rsidDel="00000000" w:rsidR="00000000" w:rsidRPr="00000000">
              <w:rPr>
                <w:rtl w:val="0"/>
              </w:rPr>
            </w:r>
          </w:p>
        </w:tc>
      </w:tr>
      <w:tr>
        <w:trPr>
          <w:trHeight w:val="1260" w:hRule="atLeast"/>
        </w:trPr>
        <w:tc>
          <w:tcPr>
            <w:tcBorders>
              <w:left w:color="000000" w:space="0" w:sz="6" w:val="single"/>
              <w:bottom w:color="000000" w:space="0" w:sz="4"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Technology Support: (telephone, Adobe Connect, web streaming, etc.)</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Language Services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w:t>
            </w:r>
            <w:r w:rsidDel="00000000" w:rsidR="00000000" w:rsidRPr="00000000">
              <w:rPr>
                <w:rtl w:val="0"/>
              </w:rPr>
            </w:r>
          </w:p>
        </w:tc>
      </w:tr>
      <w:tr>
        <w:trPr>
          <w:trHeight w:val="128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spacing w:before="20" w:lineRule="auto"/>
              <w:contextualSpacing w:val="0"/>
              <w:rPr>
                <w:sz w:val="24"/>
                <w:szCs w:val="24"/>
              </w:rPr>
            </w:pPr>
            <w:r w:rsidDel="00000000" w:rsidR="00000000" w:rsidRPr="00000000">
              <w:rPr>
                <w:rFonts w:ascii="Arial" w:cs="Arial" w:eastAsia="Arial" w:hAnsi="Arial"/>
                <w:color w:val="000000"/>
                <w:sz w:val="24"/>
                <w:szCs w:val="24"/>
                <w:rtl w:val="0"/>
              </w:rPr>
              <w:t xml:space="preserve">Yes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Potential/planned Sponsorship Contribution:</w:t>
            </w:r>
            <w:r w:rsidDel="00000000" w:rsidR="00000000" w:rsidRPr="00000000">
              <w:rPr>
                <w:rtl w:val="0"/>
              </w:rPr>
            </w:r>
          </w:p>
        </w:tc>
      </w:tr>
      <w:tr>
        <w:trPr>
          <w:trHeight w:val="74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sectPr>
      <w:headerReference r:id="rId6" w:type="default"/>
      <w:footerReference r:id="rId7" w:type="default"/>
      <w:pgSz w:h="15840" w:w="12240"/>
      <w:pgMar w:bottom="990" w:top="16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450"/>
      </w:tabs>
      <w:spacing w:after="0" w:before="0" w:line="240" w:lineRule="auto"/>
      <w:ind w:left="-810" w:right="-45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
              <a:graphic>
                <a:graphicData uri="http://schemas.microsoft.com/office/word/2010/wordprocessingShape">
                  <wps:wsp>
                    <wps:cNvCnPr/>
                    <wps:spPr>
                      <a:xfrm>
                        <a:off x="2077020" y="3780000"/>
                        <a:ext cx="653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3796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1"/>
        <w:szCs w:val="21"/>
      </w:rPr>
    </w:pPr>
    <w:r w:rsidDel="00000000" w:rsidR="00000000" w:rsidRPr="00000000">
      <w:rPr>
        <w:rtl w:val="0"/>
      </w:rPr>
    </w:r>
  </w:p>
  <w:tbl>
    <w:tblPr>
      <w:tblStyle w:val="Table6"/>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7389"/>
      <w:tblGridChange w:id="0">
        <w:tblGrid>
          <w:gridCol w:w="2871"/>
          <w:gridCol w:w="7389"/>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717550" cy="5778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7550" cy="57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08080"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FY1</w:t>
          </w:r>
          <w:r w:rsidDel="00000000" w:rsidR="00000000" w:rsidRPr="00000000">
            <w:rPr>
              <w:rFonts w:ascii="Arial" w:cs="Arial" w:eastAsia="Arial" w:hAnsi="Arial"/>
              <w:b w:val="1"/>
              <w:color w:val="ffffff"/>
              <w:sz w:val="32"/>
              <w:szCs w:val="32"/>
              <w:rtl w:val="0"/>
            </w:rPr>
            <w:t xml:space="preserve">9</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COMMUNITY REQUEST FORM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firstLine="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ffffff"/>
      <w:sz w:val="32"/>
      <w:szCs w:val="32"/>
      <w:highlight w:val="darkGra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