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28"/>
          <w:szCs w:val="28"/>
        </w:rPr>
      </w:pPr>
      <w:r w:rsidDel="00000000" w:rsidR="00000000" w:rsidRPr="00000000">
        <w:rPr>
          <w:rtl w:val="0"/>
        </w:rPr>
      </w:r>
    </w:p>
    <w:p w:rsidR="00000000" w:rsidDel="00000000" w:rsidP="00000000" w:rsidRDefault="00000000" w:rsidRPr="00000000">
      <w:pPr>
        <w:ind w:left="-810" w:firstLine="0"/>
        <w:contextualSpacing w:val="0"/>
        <w:rPr>
          <w:sz w:val="28"/>
          <w:szCs w:val="28"/>
        </w:rPr>
      </w:pPr>
      <w:r w:rsidDel="00000000" w:rsidR="00000000" w:rsidRPr="00000000">
        <w:rPr>
          <w:sz w:val="28"/>
          <w:szCs w:val="28"/>
          <w:rtl w:val="0"/>
        </w:rPr>
        <w:t xml:space="preserve">The deadline for FY19 Budget consideration is </w:t>
      </w:r>
      <w:r w:rsidDel="00000000" w:rsidR="00000000" w:rsidRPr="00000000">
        <w:rPr>
          <w:b w:val="1"/>
          <w:sz w:val="28"/>
          <w:szCs w:val="28"/>
          <w:rtl w:val="0"/>
        </w:rPr>
        <w:t xml:space="preserve">31 January 2018.</w:t>
      </w:r>
      <w:r w:rsidDel="00000000" w:rsidR="00000000" w:rsidRPr="00000000">
        <w:rPr>
          <w:sz w:val="28"/>
          <w:szCs w:val="28"/>
          <w:rtl w:val="0"/>
        </w:rPr>
        <w:t xml:space="preserve"> All questions and completed forms should be sent to </w:t>
      </w:r>
      <w:r w:rsidDel="00000000" w:rsidR="00000000" w:rsidRPr="00000000">
        <w:rPr>
          <w:b w:val="1"/>
          <w:sz w:val="28"/>
          <w:szCs w:val="28"/>
          <w:rtl w:val="0"/>
        </w:rPr>
        <w:t xml:space="preserve">planning@icann.org</w:t>
      </w:r>
      <w:r w:rsidDel="00000000" w:rsidR="00000000" w:rsidRPr="00000000">
        <w:rPr>
          <w:sz w:val="28"/>
          <w:szCs w:val="28"/>
          <w:rtl w:val="0"/>
        </w:rPr>
        <w:t xml:space="preserve">.</w:t>
      </w:r>
    </w:p>
    <w:p w:rsidR="00000000" w:rsidDel="00000000" w:rsidP="00000000" w:rsidRDefault="00000000" w:rsidRPr="00000000">
      <w:pPr>
        <w:ind w:left="-810" w:firstLine="0"/>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32"/>
                <w:szCs w:val="32"/>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Title of Proposed Activity</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color w:val="222222"/>
                <w:sz w:val="19"/>
                <w:szCs w:val="19"/>
                <w:highlight w:val="white"/>
                <w:rtl w:val="0"/>
              </w:rPr>
              <w:t xml:space="preserve">Joint NCUC-EURALO Town Hall Event at ICANN 63 in Barcelona</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highlight w:val="lightGray"/>
                <w:u w:val="none"/>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highlight w:val="lightGray"/>
                <w:u w:val="none"/>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NCUC</w:t>
            </w:r>
            <w:r w:rsidDel="00000000" w:rsidR="00000000" w:rsidRPr="00000000">
              <w:rPr>
                <w:rtl w:val="0"/>
              </w:rPr>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9"/>
                <w:szCs w:val="19"/>
                <w:highlight w:val="white"/>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Maryam Bakoshi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32"/>
                <w:szCs w:val="32"/>
                <w:u w:val="none"/>
                <w:shd w:fill="auto" w:val="clear"/>
                <w:vertAlign w:val="baseline"/>
              </w:rPr>
            </w:pPr>
            <w:r w:rsidDel="00000000" w:rsidR="00000000" w:rsidRPr="00000000">
              <w:rPr>
                <w:rFonts w:ascii="Arial" w:cs="Arial" w:eastAsia="Arial" w:hAnsi="Arial"/>
                <w:b w:val="1"/>
                <w:i w:val="0"/>
                <w:smallCaps w:val="1"/>
                <w:strike w:val="0"/>
                <w:color w:val="ffffff"/>
                <w:sz w:val="32"/>
                <w:szCs w:val="32"/>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28"/>
                <w:szCs w:val="28"/>
                <w:u w:val="none"/>
                <w:shd w:fill="auto" w:val="clear"/>
                <w:vertAlign w:val="baseline"/>
              </w:rPr>
            </w:pPr>
            <w:r w:rsidDel="00000000" w:rsidR="00000000" w:rsidRPr="00000000">
              <w:rPr>
                <w:rFonts w:ascii="Arial" w:cs="Arial" w:eastAsia="Arial" w:hAnsi="Arial"/>
                <w:b w:val="1"/>
                <w:i w:val="0"/>
                <w:smallCaps w:val="1"/>
                <w:strike w:val="0"/>
                <w:color w:val="ffffff"/>
                <w:sz w:val="32"/>
                <w:szCs w:val="32"/>
                <w:u w:val="none"/>
                <w:shd w:fill="auto" w:val="clear"/>
                <w:vertAlign w:val="baseline"/>
                <w:rtl w:val="0"/>
              </w:rPr>
              <w:t xml:space="preserve"> </w:t>
            </w:r>
            <w:r w:rsidDel="00000000" w:rsidR="00000000" w:rsidRPr="00000000">
              <w:rPr>
                <w:rtl w:val="0"/>
              </w:rPr>
            </w:r>
          </w:p>
        </w:tc>
      </w:tr>
      <w:tr>
        <w:trPr>
          <w:trHeight w:val="40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1. Activity: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(This request is additional to the one submitted by EURALO and the description is the same. Only at the indicated paragraphs - Addition NCUC - NCUC adds more information on more collaboration ideas for this additional request).</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EURALO and NCUC organised a Town Hall event at the ICANN Copenhagen meeting. The event consisted of an introduction to NCUC and At-Large during its first part. The second part consisted of an open topical discussion about several policy topics. The proposal is to repeat such an event for the ICANN 63 meeting in Barcelona.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It is understood that the NCUC will also file the same workshop request - so that any costs would be shared between At-Large and NCUC.</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Addition NCUC - NCUC has discussed with EC contacting local Barcelona hackerspaces, Makerspaces and Fab labs. There is a vibrant community in Barcelona of these technology enthusiasts and would be a great volunteer collaboration to ICANN.</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2. Type of Activity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Education/Training</w:t>
            </w: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3. Proposed Timeline/Schedule: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e.g.</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one time activity, recurring activity</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One time activity that is unconflicted - with a potential need to have this activity take place at day -1. The length of the event is 3 to 4 hours (in the afternoon) split into two halves with a 20 minute networking break in the middle.</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32"/>
                <w:szCs w:val="32"/>
                <w:u w:val="none"/>
                <w:shd w:fill="auto" w:val="clear"/>
                <w:vertAlign w:val="baseline"/>
              </w:rPr>
            </w:pPr>
            <w:r w:rsidDel="00000000" w:rsidR="00000000" w:rsidRPr="00000000">
              <w:rPr>
                <w:rFonts w:ascii="Arial" w:cs="Arial" w:eastAsia="Arial" w:hAnsi="Arial"/>
                <w:b w:val="1"/>
                <w:i w:val="0"/>
                <w:smallCaps w:val="1"/>
                <w:strike w:val="0"/>
                <w:color w:val="ffffff"/>
                <w:sz w:val="28"/>
                <w:szCs w:val="28"/>
                <w:u w:val="none"/>
                <w:shd w:fill="auto" w:val="clear"/>
                <w:vertAlign w:val="baseline"/>
                <w:rtl w:val="0"/>
              </w:rPr>
              <w:t xml:space="preserve"> </w:t>
            </w:r>
            <w:r w:rsidDel="00000000" w:rsidR="00000000" w:rsidRPr="00000000">
              <w:rPr>
                <w:rFonts w:ascii="Arial" w:cs="Arial" w:eastAsia="Arial" w:hAnsi="Arial"/>
                <w:b w:val="1"/>
                <w:i w:val="0"/>
                <w:smallCaps w:val="1"/>
                <w:strike w:val="0"/>
                <w:color w:val="ffffff"/>
                <w:sz w:val="32"/>
                <w:szCs w:val="32"/>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28"/>
                <w:szCs w:val="28"/>
                <w:u w:val="none"/>
                <w:shd w:fill="auto" w:val="clear"/>
                <w:vertAlign w:val="baseline"/>
              </w:rPr>
            </w:pPr>
            <w:r w:rsidDel="00000000" w:rsidR="00000000" w:rsidRPr="00000000">
              <w:rPr>
                <w:rFonts w:ascii="Arial" w:cs="Arial" w:eastAsia="Arial" w:hAnsi="Arial"/>
                <w:b w:val="1"/>
                <w:i w:val="0"/>
                <w:smallCaps w:val="1"/>
                <w:strike w:val="0"/>
                <w:color w:val="ffffff"/>
                <w:sz w:val="32"/>
                <w:szCs w:val="32"/>
                <w:u w:val="none"/>
                <w:shd w:fill="auto" w:val="clear"/>
                <w:vertAlign w:val="baseline"/>
                <w:rtl w:val="0"/>
              </w:rPr>
              <w:t xml:space="preserve"> </w:t>
            </w:r>
            <w:r w:rsidDel="00000000" w:rsidR="00000000" w:rsidRPr="00000000">
              <w:rPr>
                <w:rtl w:val="0"/>
              </w:rPr>
            </w:r>
          </w:p>
        </w:tc>
      </w:tr>
      <w:tr>
        <w:trPr>
          <w:trHeight w:val="40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Strategic Alignment.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Promote ICANN’s Role and Multistakeholder approach. Capacity Building of ICANN’s communities (policy)</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Demographics.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pPr>
            <w:r w:rsidDel="00000000" w:rsidR="00000000" w:rsidRPr="00000000">
              <w:rPr>
                <w:rtl w:val="0"/>
              </w:rPr>
              <w:t xml:space="preserve">This Town Hall event is aimed at newcomers: NextGen, Fellows, Onboarding but is open to everyone. It is proposed  by a single region (EURALO) but should benefit participants from all regions. The format of the session is such that it will appeal to youth too.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Addition NCUC - NCUC has a long history of collaborating with activists in Spain, specifically in Internet Freedom Festival and would bring in this community to the event. </w:t>
            </w:r>
          </w:p>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Deliverables.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What are the desired outcomes of your proposed activity?</w:t>
            </w:r>
          </w:p>
        </w:tc>
      </w:tr>
      <w:tr>
        <w:trPr>
          <w:trHeight w:val="54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More active participation of community members in policy work both in the GNSO and At-Large</w:t>
            </w:r>
          </w:p>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Metrics.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Number of people attending the Town Hall.</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Increase in both organisational and individual members.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Increase in policy involvement - in PDPs, Statements etc.</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Increased collaboration between NCUC and At-Large.</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Addition NCUC - Recruitment of volunteers from creative digital industries through organizations with representation in Spain with global activities. </w:t>
            </w:r>
            <w:r w:rsidDel="00000000" w:rsidR="00000000" w:rsidRPr="00000000">
              <w:rPr>
                <w:rtl w:val="0"/>
              </w:rPr>
            </w:r>
          </w:p>
          <w:p w:rsidR="00000000" w:rsidDel="00000000" w:rsidP="00000000" w:rsidRDefault="00000000" w:rsidRPr="00000000">
            <w:pPr>
              <w:spacing w:before="20" w:lineRule="auto"/>
              <w:contextualSpacing w:val="0"/>
              <w:rPr>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ffffff"/>
                <w:sz w:val="24"/>
                <w:szCs w:val="24"/>
                <w:u w:val="none"/>
                <w:shd w:fill="auto" w:val="clear"/>
                <w:vertAlign w:val="baseline"/>
              </w:rPr>
            </w:pPr>
            <w:r w:rsidDel="00000000" w:rsidR="00000000" w:rsidRPr="00000000">
              <w:rPr>
                <w:rFonts w:ascii="Arial" w:cs="Arial" w:eastAsia="Arial" w:hAnsi="Arial"/>
                <w:b w:val="1"/>
                <w:i w:val="0"/>
                <w:smallCaps w:val="1"/>
                <w:strike w:val="0"/>
                <w:color w:val="ffffff"/>
                <w:sz w:val="32"/>
                <w:szCs w:val="32"/>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Staff Support Needed (not including subject matter expertise):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GNSO Support staff</w:t>
                  </w: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 afternoon</w:t>
                  </w: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N/A</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This session should be accessible remotely and archived.</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Interpretation in French and Spanish would be desirable, considering the location (Barcelona).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The session will be split by a break with refreshments and small bites. (Tapas)</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Depending on scheduling an additional hotel night might be needed for panelists (6 people max). All participants need to already be in Barcelona. The ALAC should cover 3 of these participants and NCUC 3 too.</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None.</w:t>
            </w:r>
            <w:r w:rsidDel="00000000" w:rsidR="00000000" w:rsidRPr="00000000">
              <w:rPr>
                <w:rtl w:val="0"/>
              </w:rPr>
            </w:r>
          </w:p>
        </w:tc>
      </w:tr>
    </w:tbl>
    <w:p w:rsidR="00000000" w:rsidDel="00000000" w:rsidP="00000000" w:rsidRDefault="00000000" w:rsidRPr="00000000">
      <w:pPr>
        <w:contextualSpacing w:val="0"/>
        <w:rPr>
          <w:rFonts w:ascii="Arial" w:cs="Arial" w:eastAsia="Arial" w:hAnsi="Arial"/>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FY19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