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F7B708" w14:textId="77777777" w:rsidR="006B55B9" w:rsidRPr="007A7A45" w:rsidRDefault="007A7A45" w:rsidP="00FB113D">
      <w:pPr>
        <w:spacing w:after="160"/>
        <w:rPr>
          <w:rFonts w:ascii="Times New Roman" w:hAnsi="Times New Roman" w:cs="Times New Roman"/>
          <w:b/>
          <w:u w:val="single"/>
        </w:rPr>
      </w:pPr>
      <w:r w:rsidRPr="007A7A45">
        <w:rPr>
          <w:rFonts w:ascii="Times New Roman" w:hAnsi="Times New Roman" w:cs="Times New Roman"/>
          <w:b/>
          <w:sz w:val="24"/>
          <w:szCs w:val="24"/>
          <w:u w:val="single"/>
        </w:rPr>
        <w:t xml:space="preserve">NCUC comment to </w:t>
      </w:r>
      <w:r w:rsidR="00D312D6" w:rsidRPr="007A7A45">
        <w:rPr>
          <w:rFonts w:ascii="Times New Roman" w:hAnsi="Times New Roman" w:cs="Times New Roman"/>
          <w:b/>
          <w:sz w:val="24"/>
          <w:szCs w:val="24"/>
          <w:u w:val="single"/>
        </w:rPr>
        <w:t>ICANN</w:t>
      </w:r>
      <w:r w:rsidRPr="007A7A45">
        <w:rPr>
          <w:rFonts w:ascii="Times New Roman" w:hAnsi="Times New Roman" w:cs="Times New Roman"/>
          <w:b/>
          <w:sz w:val="24"/>
          <w:szCs w:val="24"/>
          <w:u w:val="single"/>
        </w:rPr>
        <w:t>’s proposed</w:t>
      </w:r>
      <w:r w:rsidR="00D312D6" w:rsidRPr="007A7A45">
        <w:rPr>
          <w:rFonts w:ascii="Times New Roman" w:hAnsi="Times New Roman" w:cs="Times New Roman"/>
          <w:b/>
          <w:sz w:val="24"/>
          <w:szCs w:val="24"/>
          <w:u w:val="single"/>
        </w:rPr>
        <w:t xml:space="preserve"> Anti-Harassment Policy</w:t>
      </w:r>
    </w:p>
    <w:p w14:paraId="35357996" w14:textId="77777777" w:rsidR="006B55B9" w:rsidRPr="007A7A45" w:rsidRDefault="006B55B9" w:rsidP="00FB113D">
      <w:pPr>
        <w:rPr>
          <w:rFonts w:ascii="Times New Roman" w:hAnsi="Times New Roman" w:cs="Times New Roman"/>
        </w:rPr>
      </w:pPr>
    </w:p>
    <w:p w14:paraId="5F86348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LINK: </w:t>
      </w:r>
      <w:hyperlink r:id="rId7">
        <w:r w:rsidRPr="007A7A45">
          <w:rPr>
            <w:rFonts w:ascii="Times New Roman" w:eastAsia="Times New Roman" w:hAnsi="Times New Roman" w:cs="Times New Roman"/>
            <w:color w:val="1155CC"/>
            <w:sz w:val="24"/>
            <w:szCs w:val="24"/>
            <w:highlight w:val="white"/>
            <w:u w:val="single"/>
          </w:rPr>
          <w:t>https://www.icann.org/news/announcement-2016-11-07-en</w:t>
        </w:r>
      </w:hyperlink>
    </w:p>
    <w:p w14:paraId="3A98F781" w14:textId="77777777" w:rsidR="006B55B9" w:rsidRPr="007A7A45" w:rsidRDefault="006B55B9" w:rsidP="00FB113D">
      <w:pPr>
        <w:rPr>
          <w:rFonts w:ascii="Times New Roman" w:hAnsi="Times New Roman" w:cs="Times New Roman"/>
        </w:rPr>
      </w:pPr>
    </w:p>
    <w:p w14:paraId="195BE403" w14:textId="77777777" w:rsidR="006B55B9" w:rsidRPr="007A7A45" w:rsidRDefault="006B55B9" w:rsidP="00FB113D">
      <w:pPr>
        <w:rPr>
          <w:rFonts w:ascii="Times New Roman" w:hAnsi="Times New Roman" w:cs="Times New Roman"/>
        </w:rPr>
      </w:pPr>
    </w:p>
    <w:p w14:paraId="7546F9E3" w14:textId="77777777" w:rsidR="006B55B9" w:rsidRDefault="007A7A45" w:rsidP="00FB11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Update version January</w:t>
      </w:r>
      <w:r w:rsidR="00D312D6" w:rsidRPr="007A7A4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2017-01-17</w:t>
      </w:r>
    </w:p>
    <w:p w14:paraId="3EED7F83" w14:textId="77777777" w:rsidR="007A7A45" w:rsidRPr="007A7A45" w:rsidRDefault="007A7A45" w:rsidP="00FB113D">
      <w:pPr>
        <w:rPr>
          <w:rFonts w:ascii="Times New Roman" w:hAnsi="Times New Roman" w:cs="Times New Roman"/>
        </w:rPr>
      </w:pPr>
      <w:r>
        <w:rPr>
          <w:rFonts w:ascii="Times New Roman" w:eastAsia="Times New Roman" w:hAnsi="Times New Roman" w:cs="Times New Roman"/>
          <w:i/>
          <w:sz w:val="24"/>
          <w:szCs w:val="24"/>
        </w:rPr>
        <w:t>Penholder: Corinne Cath</w:t>
      </w:r>
    </w:p>
    <w:p w14:paraId="38419CC8"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i/>
          <w:sz w:val="24"/>
          <w:szCs w:val="24"/>
        </w:rPr>
        <w:t xml:space="preserve"> </w:t>
      </w:r>
    </w:p>
    <w:p w14:paraId="4828767A" w14:textId="77777777" w:rsidR="006B55B9" w:rsidRPr="007A7A45" w:rsidRDefault="00D312D6" w:rsidP="00FB113D">
      <w:pPr>
        <w:spacing w:after="240"/>
        <w:rPr>
          <w:rFonts w:ascii="Times New Roman" w:hAnsi="Times New Roman" w:cs="Times New Roman"/>
        </w:rPr>
      </w:pPr>
      <w:r w:rsidRPr="007A7A45">
        <w:rPr>
          <w:rFonts w:ascii="Times New Roman" w:eastAsia="Times New Roman" w:hAnsi="Times New Roman" w:cs="Times New Roman"/>
          <w:sz w:val="24"/>
          <w:szCs w:val="24"/>
        </w:rPr>
        <w:t xml:space="preserve">The </w:t>
      </w:r>
      <w:proofErr w:type="spellStart"/>
      <w:r w:rsidRPr="007A7A45">
        <w:rPr>
          <w:rFonts w:ascii="Times New Roman" w:eastAsia="Times New Roman" w:hAnsi="Times New Roman" w:cs="Times New Roman"/>
          <w:sz w:val="24"/>
          <w:szCs w:val="24"/>
        </w:rPr>
        <w:t>NonCommercial</w:t>
      </w:r>
      <w:proofErr w:type="spellEnd"/>
      <w:r w:rsidRPr="007A7A45">
        <w:rPr>
          <w:rFonts w:ascii="Times New Roman" w:eastAsia="Times New Roman" w:hAnsi="Times New Roman" w:cs="Times New Roman"/>
          <w:sz w:val="24"/>
          <w:szCs w:val="24"/>
        </w:rPr>
        <w:t xml:space="preserve"> Users Constituency (NCUC) welcomes this opportunity to comment on the proposed ICANN anti-harassment policy. </w:t>
      </w:r>
    </w:p>
    <w:p w14:paraId="53560DA5" w14:textId="77777777" w:rsidR="006B55B9" w:rsidRPr="007A7A45" w:rsidRDefault="00D312D6" w:rsidP="00FB113D">
      <w:pPr>
        <w:spacing w:after="240"/>
        <w:rPr>
          <w:rFonts w:ascii="Times New Roman" w:hAnsi="Times New Roman" w:cs="Times New Roman"/>
        </w:rPr>
      </w:pPr>
      <w:r w:rsidRPr="007A7A45">
        <w:rPr>
          <w:rFonts w:ascii="Times New Roman" w:hAnsi="Times New Roman" w:cs="Times New Roman"/>
        </w:rPr>
        <w:pict w14:anchorId="55E9EF3C">
          <v:rect id="_x0000_i1025" style="width:0;height:1.5pt" o:hrstd="t" o:hr="t" fillcolor="#a0a0a0" stroked="f"/>
        </w:pict>
      </w:r>
    </w:p>
    <w:p w14:paraId="27565F4A" w14:textId="77777777" w:rsidR="006B55B9" w:rsidRPr="007A7A45" w:rsidRDefault="00D312D6" w:rsidP="007A7A45">
      <w:pPr>
        <w:spacing w:after="240"/>
        <w:jc w:val="both"/>
        <w:rPr>
          <w:rFonts w:ascii="Times New Roman" w:hAnsi="Times New Roman" w:cs="Times New Roman"/>
        </w:rPr>
      </w:pPr>
      <w:r w:rsidRPr="007A7A45">
        <w:rPr>
          <w:rFonts w:ascii="Times New Roman" w:eastAsia="Times New Roman" w:hAnsi="Times New Roman" w:cs="Times New Roman"/>
          <w:sz w:val="24"/>
          <w:szCs w:val="24"/>
        </w:rPr>
        <w:t>Our comments are ordered as responses to the specific recommendations contained in the Draft Proposal for the anti-harassment policy, where there was no NCUC co</w:t>
      </w:r>
      <w:r w:rsidRPr="007A7A45">
        <w:rPr>
          <w:rFonts w:ascii="Times New Roman" w:eastAsia="Times New Roman" w:hAnsi="Times New Roman" w:cs="Times New Roman"/>
          <w:sz w:val="24"/>
          <w:szCs w:val="24"/>
        </w:rPr>
        <w:t>nsensus the dissenting views are included:</w:t>
      </w:r>
    </w:p>
    <w:p w14:paraId="37926663" w14:textId="77777777" w:rsidR="007A7A45" w:rsidRPr="007A7A45" w:rsidRDefault="00D312D6" w:rsidP="007A7A45">
      <w:pPr>
        <w:spacing w:after="240"/>
        <w:rPr>
          <w:rFonts w:ascii="Times New Roman" w:eastAsia="Times New Roman" w:hAnsi="Times New Roman" w:cs="Times New Roman"/>
          <w:sz w:val="24"/>
          <w:szCs w:val="24"/>
        </w:rPr>
      </w:pPr>
      <w:r w:rsidRPr="007A7A45">
        <w:rPr>
          <w:rFonts w:ascii="Times New Roman" w:eastAsia="Times New Roman" w:hAnsi="Times New Roman" w:cs="Times New Roman"/>
          <w:b/>
          <w:sz w:val="24"/>
          <w:szCs w:val="24"/>
        </w:rPr>
        <w:t>1</w:t>
      </w:r>
      <w:r w:rsidR="007A7A45" w:rsidRPr="007A7A45">
        <w:rPr>
          <w:rFonts w:ascii="Times New Roman" w:eastAsia="Times New Roman" w:hAnsi="Times New Roman" w:cs="Times New Roman"/>
          <w:b/>
          <w:sz w:val="24"/>
          <w:szCs w:val="24"/>
        </w:rPr>
        <w:t>.</w:t>
      </w:r>
      <w:r w:rsidRPr="007A7A45">
        <w:rPr>
          <w:rFonts w:ascii="Times New Roman" w:eastAsia="Times New Roman" w:hAnsi="Times New Roman" w:cs="Times New Roman"/>
          <w:b/>
          <w:sz w:val="24"/>
          <w:szCs w:val="24"/>
        </w:rPr>
        <w:t>Behavior of ICANN community</w:t>
      </w:r>
      <w:r w:rsidRPr="007A7A45">
        <w:rPr>
          <w:rFonts w:ascii="Times New Roman" w:eastAsia="Times New Roman" w:hAnsi="Times New Roman" w:cs="Times New Roman"/>
          <w:b/>
          <w:sz w:val="24"/>
          <w:szCs w:val="24"/>
        </w:rPr>
        <w:br/>
      </w:r>
      <w:r w:rsidR="007A7A45" w:rsidRPr="007A7A45">
        <w:rPr>
          <w:rFonts w:ascii="Times New Roman" w:eastAsia="Times New Roman" w:hAnsi="Times New Roman" w:cs="Times New Roman"/>
          <w:sz w:val="24"/>
          <w:szCs w:val="24"/>
        </w:rPr>
        <w:br/>
      </w:r>
      <w:r w:rsidRPr="007A7A45">
        <w:rPr>
          <w:rFonts w:ascii="Times New Roman" w:eastAsia="Times New Roman" w:hAnsi="Times New Roman" w:cs="Times New Roman"/>
          <w:sz w:val="24"/>
          <w:szCs w:val="24"/>
        </w:rPr>
        <w:t xml:space="preserve">The NCUC feels the current lists of “Specified Characteristics” is unwieldy and can lead to unnecessary confusion. </w:t>
      </w:r>
    </w:p>
    <w:p w14:paraId="066EA8E7" w14:textId="77777777" w:rsidR="006B55B9" w:rsidRPr="007A7A45" w:rsidRDefault="00D312D6" w:rsidP="007A7A45">
      <w:pPr>
        <w:spacing w:after="240"/>
        <w:jc w:val="both"/>
        <w:rPr>
          <w:rFonts w:ascii="Times New Roman" w:eastAsia="Times New Roman" w:hAnsi="Times New Roman" w:cs="Times New Roman"/>
          <w:sz w:val="24"/>
          <w:szCs w:val="24"/>
        </w:rPr>
      </w:pPr>
      <w:r w:rsidRPr="007A7A45">
        <w:rPr>
          <w:rFonts w:ascii="Times New Roman" w:eastAsia="Times New Roman" w:hAnsi="Times New Roman" w:cs="Times New Roman"/>
          <w:sz w:val="24"/>
          <w:szCs w:val="24"/>
        </w:rPr>
        <w:t>Considering that ICANN legal has looked at the list extensively</w:t>
      </w:r>
      <w:r w:rsidRPr="007A7A45">
        <w:rPr>
          <w:rFonts w:ascii="Times New Roman" w:eastAsia="Times New Roman" w:hAnsi="Times New Roman" w:cs="Times New Roman"/>
          <w:sz w:val="24"/>
          <w:szCs w:val="24"/>
        </w:rPr>
        <w:t xml:space="preserve"> we can but only assume it covers all the established legal concepts that need to be included in such a policy. </w:t>
      </w:r>
      <w:proofErr w:type="gramStart"/>
      <w:r w:rsidRPr="007A7A45">
        <w:rPr>
          <w:rFonts w:ascii="Times New Roman" w:eastAsia="Times New Roman" w:hAnsi="Times New Roman" w:cs="Times New Roman"/>
          <w:sz w:val="24"/>
          <w:szCs w:val="24"/>
        </w:rPr>
        <w:t>That being said, it</w:t>
      </w:r>
      <w:proofErr w:type="gramEnd"/>
      <w:r w:rsidRPr="007A7A45">
        <w:rPr>
          <w:rFonts w:ascii="Times New Roman" w:eastAsia="Times New Roman" w:hAnsi="Times New Roman" w:cs="Times New Roman"/>
          <w:sz w:val="24"/>
          <w:szCs w:val="24"/>
        </w:rPr>
        <w:t xml:space="preserve"> is our view that the IETF anti-harassment policy</w:t>
      </w:r>
      <w:r w:rsidRPr="007A7A45">
        <w:rPr>
          <w:rFonts w:ascii="Times New Roman" w:eastAsia="Times New Roman" w:hAnsi="Times New Roman" w:cs="Times New Roman"/>
          <w:sz w:val="24"/>
          <w:szCs w:val="24"/>
          <w:vertAlign w:val="superscript"/>
        </w:rPr>
        <w:footnoteReference w:id="1"/>
      </w:r>
      <w:r w:rsidRPr="007A7A45">
        <w:rPr>
          <w:rFonts w:ascii="Times New Roman" w:eastAsia="Times New Roman" w:hAnsi="Times New Roman" w:cs="Times New Roman"/>
          <w:sz w:val="24"/>
          <w:szCs w:val="24"/>
        </w:rPr>
        <w:t xml:space="preserve"> provides a more concise and clear overview: “race, gender, religion, age, </w:t>
      </w:r>
      <w:proofErr w:type="spellStart"/>
      <w:r w:rsidRPr="007A7A45">
        <w:rPr>
          <w:rFonts w:ascii="Times New Roman" w:eastAsia="Times New Roman" w:hAnsi="Times New Roman" w:cs="Times New Roman"/>
          <w:sz w:val="24"/>
          <w:szCs w:val="24"/>
        </w:rPr>
        <w:t>color</w:t>
      </w:r>
      <w:proofErr w:type="spellEnd"/>
      <w:r w:rsidRPr="007A7A45">
        <w:rPr>
          <w:rFonts w:ascii="Times New Roman" w:eastAsia="Times New Roman" w:hAnsi="Times New Roman" w:cs="Times New Roman"/>
          <w:sz w:val="24"/>
          <w:szCs w:val="24"/>
        </w:rPr>
        <w:t>, national origin, ancestry, disability, sexual orientation, or gender identity.” We suggest a happy medium is sought between the IETF list and the current ICANN list.</w:t>
      </w:r>
    </w:p>
    <w:p w14:paraId="5E525D97" w14:textId="77777777" w:rsidR="006B55B9" w:rsidRPr="007A7A45" w:rsidRDefault="00D312D6" w:rsidP="007A7A45">
      <w:pPr>
        <w:spacing w:after="240"/>
        <w:rPr>
          <w:rFonts w:ascii="Times New Roman" w:hAnsi="Times New Roman" w:cs="Times New Roman"/>
        </w:rPr>
      </w:pPr>
      <w:r w:rsidRPr="007A7A45">
        <w:rPr>
          <w:rFonts w:ascii="Times New Roman" w:eastAsia="Times New Roman" w:hAnsi="Times New Roman" w:cs="Times New Roman"/>
          <w:b/>
          <w:sz w:val="24"/>
          <w:szCs w:val="24"/>
        </w:rPr>
        <w:t>2.     Refraining from harassment of any type</w:t>
      </w:r>
      <w:r w:rsidRPr="007A7A45">
        <w:rPr>
          <w:rFonts w:ascii="Times New Roman" w:eastAsia="Times New Roman" w:hAnsi="Times New Roman" w:cs="Times New Roman"/>
          <w:b/>
          <w:sz w:val="24"/>
          <w:szCs w:val="24"/>
        </w:rPr>
        <w:br/>
      </w:r>
      <w:r w:rsidRPr="007A7A45">
        <w:rPr>
          <w:rFonts w:ascii="Times New Roman" w:eastAsia="Times New Roman" w:hAnsi="Times New Roman" w:cs="Times New Roman"/>
          <w:sz w:val="24"/>
          <w:szCs w:val="24"/>
        </w:rPr>
        <w:t>The NCUC supports this recommendation</w:t>
      </w:r>
      <w:r w:rsidRPr="007A7A45">
        <w:rPr>
          <w:rFonts w:ascii="Times New Roman" w:eastAsia="Times New Roman" w:hAnsi="Times New Roman" w:cs="Times New Roman"/>
          <w:sz w:val="24"/>
          <w:szCs w:val="24"/>
        </w:rPr>
        <w:t xml:space="preserve"> in general terms, but we have three general concern and several dissenting opinions on the need for a list of ‘harassing </w:t>
      </w:r>
      <w:proofErr w:type="spellStart"/>
      <w:r w:rsidRPr="007A7A45">
        <w:rPr>
          <w:rFonts w:ascii="Times New Roman" w:eastAsia="Times New Roman" w:hAnsi="Times New Roman" w:cs="Times New Roman"/>
          <w:sz w:val="24"/>
          <w:szCs w:val="24"/>
        </w:rPr>
        <w:t>behavior</w:t>
      </w:r>
      <w:proofErr w:type="spellEnd"/>
      <w:r w:rsidRPr="007A7A45">
        <w:rPr>
          <w:rFonts w:ascii="Times New Roman" w:eastAsia="Times New Roman" w:hAnsi="Times New Roman" w:cs="Times New Roman"/>
          <w:sz w:val="24"/>
          <w:szCs w:val="24"/>
        </w:rPr>
        <w:t xml:space="preserve">’. </w:t>
      </w:r>
    </w:p>
    <w:p w14:paraId="18DD4220"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First, we are concerned about the fact that the list of inappropriate conduct seems to be focused primarily on</w:t>
      </w:r>
      <w:r w:rsidRPr="007A7A45">
        <w:rPr>
          <w:rFonts w:ascii="Times New Roman" w:eastAsia="Times New Roman" w:hAnsi="Times New Roman" w:cs="Times New Roman"/>
          <w:color w:val="222222"/>
          <w:sz w:val="24"/>
          <w:szCs w:val="24"/>
          <w:highlight w:val="white"/>
        </w:rPr>
        <w:t xml:space="preserve"> sexual hara</w:t>
      </w:r>
      <w:r w:rsidRPr="007A7A45">
        <w:rPr>
          <w:rFonts w:ascii="Times New Roman" w:eastAsia="Times New Roman" w:hAnsi="Times New Roman" w:cs="Times New Roman"/>
          <w:color w:val="222222"/>
          <w:sz w:val="24"/>
          <w:szCs w:val="24"/>
          <w:highlight w:val="white"/>
        </w:rPr>
        <w:t>ssment. Although very important,</w:t>
      </w:r>
      <w:r w:rsidRPr="007A7A45">
        <w:rPr>
          <w:rFonts w:ascii="Times New Roman" w:eastAsia="Times New Roman" w:hAnsi="Times New Roman" w:cs="Times New Roman"/>
          <w:color w:val="222222"/>
          <w:sz w:val="24"/>
          <w:szCs w:val="24"/>
          <w:highlight w:val="white"/>
        </w:rPr>
        <w:t xml:space="preserve"> we believe the list needs to be rewritten</w:t>
      </w:r>
      <w:r w:rsidRPr="007A7A45">
        <w:rPr>
          <w:rFonts w:ascii="Times New Roman" w:eastAsia="Times New Roman" w:hAnsi="Times New Roman" w:cs="Times New Roman"/>
          <w:color w:val="222222"/>
          <w:sz w:val="24"/>
          <w:szCs w:val="24"/>
          <w:highlight w:val="white"/>
        </w:rPr>
        <w:t xml:space="preserve"> </w:t>
      </w:r>
      <w:r w:rsidRPr="007A7A45">
        <w:rPr>
          <w:rFonts w:ascii="Times New Roman" w:eastAsia="Times New Roman" w:hAnsi="Times New Roman" w:cs="Times New Roman"/>
          <w:color w:val="222222"/>
          <w:sz w:val="24"/>
          <w:szCs w:val="24"/>
          <w:highlight w:val="white"/>
        </w:rPr>
        <w:t xml:space="preserve">to include harassment in a broader sense, </w:t>
      </w:r>
      <w:proofErr w:type="gramStart"/>
      <w:r w:rsidRPr="007A7A45">
        <w:rPr>
          <w:rFonts w:ascii="Times New Roman" w:eastAsia="Times New Roman" w:hAnsi="Times New Roman" w:cs="Times New Roman"/>
          <w:color w:val="222222"/>
          <w:sz w:val="24"/>
          <w:szCs w:val="24"/>
          <w:highlight w:val="white"/>
        </w:rPr>
        <w:t>and also</w:t>
      </w:r>
      <w:proofErr w:type="gramEnd"/>
      <w:r w:rsidRPr="007A7A45">
        <w:rPr>
          <w:rFonts w:ascii="Times New Roman" w:eastAsia="Times New Roman" w:hAnsi="Times New Roman" w:cs="Times New Roman"/>
          <w:color w:val="222222"/>
          <w:sz w:val="24"/>
          <w:szCs w:val="24"/>
          <w:highlight w:val="white"/>
        </w:rPr>
        <w:t xml:space="preserve"> include examples of unwanted behaviour on the basis of the other “Specified Characteristics” named above. The language in the IETF anti-harassment policy provides a more general list of examples of harassi</w:t>
      </w:r>
      <w:r w:rsidRPr="007A7A45">
        <w:rPr>
          <w:rFonts w:ascii="Times New Roman" w:eastAsia="Times New Roman" w:hAnsi="Times New Roman" w:cs="Times New Roman"/>
          <w:color w:val="222222"/>
          <w:sz w:val="24"/>
          <w:szCs w:val="24"/>
          <w:highlight w:val="white"/>
        </w:rPr>
        <w:t xml:space="preserve">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“Examples of harassment include the use of offensive language or sexual imagery in public presentations and displays, degrading verbal comments, deliberate intimidation, stalking, </w:t>
      </w:r>
      <w:r w:rsidRPr="007A7A45">
        <w:rPr>
          <w:rFonts w:ascii="Times New Roman" w:eastAsia="Times New Roman" w:hAnsi="Times New Roman" w:cs="Times New Roman"/>
          <w:color w:val="222222"/>
          <w:sz w:val="24"/>
          <w:szCs w:val="24"/>
          <w:highlight w:val="white"/>
        </w:rPr>
        <w:lastRenderedPageBreak/>
        <w:t>harassing photography or recording, inappropriate physical cont</w:t>
      </w:r>
      <w:r w:rsidRPr="007A7A45">
        <w:rPr>
          <w:rFonts w:ascii="Times New Roman" w:eastAsia="Times New Roman" w:hAnsi="Times New Roman" w:cs="Times New Roman"/>
          <w:color w:val="222222"/>
          <w:sz w:val="24"/>
          <w:szCs w:val="24"/>
          <w:highlight w:val="white"/>
        </w:rPr>
        <w:t>act, and unwelcome sexual attention.”</w:t>
      </w:r>
    </w:p>
    <w:p w14:paraId="7B3E780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26906DE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We welcome the specific wording in the policy on the fact that the harassing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is ‘including but not limited to’ the examples mentioned. </w:t>
      </w:r>
    </w:p>
    <w:p w14:paraId="0DD609D2" w14:textId="77777777" w:rsidR="006B55B9" w:rsidRPr="007A7A45" w:rsidRDefault="006B55B9" w:rsidP="007A7A45">
      <w:pPr>
        <w:jc w:val="both"/>
        <w:rPr>
          <w:rFonts w:ascii="Times New Roman" w:hAnsi="Times New Roman" w:cs="Times New Roman"/>
        </w:rPr>
      </w:pPr>
    </w:p>
    <w:p w14:paraId="67438644"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Second, we believe it is important to include the notion of affirmativ</w:t>
      </w:r>
      <w:r w:rsidRPr="007A7A45">
        <w:rPr>
          <w:rFonts w:ascii="Times New Roman" w:eastAsia="Times New Roman" w:hAnsi="Times New Roman" w:cs="Times New Roman"/>
          <w:color w:val="222222"/>
          <w:sz w:val="24"/>
          <w:szCs w:val="24"/>
          <w:highlight w:val="white"/>
        </w:rPr>
        <w:t>e consent</w:t>
      </w:r>
      <w:r w:rsidRPr="007A7A45">
        <w:rPr>
          <w:rFonts w:ascii="Times New Roman" w:eastAsia="Times New Roman" w:hAnsi="Times New Roman" w:cs="Times New Roman"/>
          <w:color w:val="222222"/>
          <w:sz w:val="24"/>
          <w:szCs w:val="24"/>
          <w:highlight w:val="white"/>
          <w:vertAlign w:val="superscript"/>
        </w:rPr>
        <w:footnoteReference w:id="2"/>
      </w:r>
      <w:r w:rsidRPr="007A7A45">
        <w:rPr>
          <w:rFonts w:ascii="Times New Roman" w:eastAsia="Times New Roman" w:hAnsi="Times New Roman" w:cs="Times New Roman"/>
          <w:color w:val="222222"/>
          <w:sz w:val="24"/>
          <w:szCs w:val="24"/>
          <w:highlight w:val="white"/>
        </w:rPr>
        <w:t xml:space="preserve"> on which to base the understanding of what constitutes harassment in general, and sexual harassment in particular. This is good common practice for anti-harassment policies, and common in anti-harassment laws. Similarly, consensual activities sh</w:t>
      </w:r>
      <w:r w:rsidRPr="007A7A45">
        <w:rPr>
          <w:rFonts w:ascii="Times New Roman" w:eastAsia="Times New Roman" w:hAnsi="Times New Roman" w:cs="Times New Roman"/>
          <w:color w:val="222222"/>
          <w:sz w:val="24"/>
          <w:szCs w:val="24"/>
          <w:highlight w:val="white"/>
        </w:rPr>
        <w:t>ould not be covered by this policy.</w:t>
      </w:r>
    </w:p>
    <w:p w14:paraId="2482DBC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4B35816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Third, there is a need to include in this policy a </w:t>
      </w:r>
      <w:r w:rsidRPr="007A7A45">
        <w:rPr>
          <w:rFonts w:ascii="Times New Roman" w:eastAsia="Times New Roman" w:hAnsi="Times New Roman" w:cs="Times New Roman"/>
          <w:sz w:val="24"/>
          <w:szCs w:val="24"/>
        </w:rPr>
        <w:t xml:space="preserve">specific review cycle for the whole policy, for example every 3 or 5 years. If there are already standard ICANN ways of doing this can be applied, if not the NCUC can </w:t>
      </w:r>
      <w:r w:rsidRPr="007A7A45">
        <w:rPr>
          <w:rFonts w:ascii="Times New Roman" w:eastAsia="Times New Roman" w:hAnsi="Times New Roman" w:cs="Times New Roman"/>
          <w:sz w:val="24"/>
          <w:szCs w:val="24"/>
        </w:rPr>
        <w:t>recommend one</w:t>
      </w:r>
      <w:r w:rsidRPr="007A7A45">
        <w:rPr>
          <w:rFonts w:ascii="Times New Roman" w:eastAsia="Times New Roman" w:hAnsi="Times New Roman" w:cs="Times New Roman"/>
          <w:sz w:val="24"/>
          <w:szCs w:val="24"/>
        </w:rPr>
        <w:t>.</w:t>
      </w:r>
    </w:p>
    <w:p w14:paraId="5EB1799F" w14:textId="77777777" w:rsidR="006B55B9" w:rsidRPr="007A7A45" w:rsidRDefault="006B55B9" w:rsidP="007A7A45">
      <w:pPr>
        <w:jc w:val="both"/>
        <w:rPr>
          <w:rFonts w:ascii="Times New Roman" w:hAnsi="Times New Roman" w:cs="Times New Roman"/>
        </w:rPr>
      </w:pPr>
    </w:p>
    <w:p w14:paraId="5993AD9D"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i/>
          <w:color w:val="222222"/>
          <w:sz w:val="24"/>
          <w:szCs w:val="24"/>
          <w:highlight w:val="white"/>
        </w:rPr>
        <w:t>Dissenting views on the need for a list:</w:t>
      </w:r>
    </w:p>
    <w:p w14:paraId="11784C9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Certain individuals </w:t>
      </w:r>
      <w:proofErr w:type="gramStart"/>
      <w:r w:rsidRPr="007A7A45">
        <w:rPr>
          <w:rFonts w:ascii="Times New Roman" w:eastAsia="Times New Roman" w:hAnsi="Times New Roman" w:cs="Times New Roman"/>
          <w:color w:val="222222"/>
          <w:sz w:val="24"/>
          <w:szCs w:val="24"/>
          <w:highlight w:val="white"/>
        </w:rPr>
        <w:t xml:space="preserve">argued </w:t>
      </w:r>
      <w:r w:rsidRPr="007A7A45">
        <w:rPr>
          <w:rFonts w:ascii="Times New Roman" w:eastAsia="Times New Roman" w:hAnsi="Times New Roman" w:cs="Times New Roman"/>
          <w:color w:val="222222"/>
          <w:sz w:val="24"/>
          <w:szCs w:val="24"/>
          <w:highlight w:val="white"/>
        </w:rPr>
        <w:t xml:space="preserve"> that</w:t>
      </w:r>
      <w:proofErr w:type="gramEnd"/>
      <w:r w:rsidRPr="007A7A45">
        <w:rPr>
          <w:rFonts w:ascii="Times New Roman" w:eastAsia="Times New Roman" w:hAnsi="Times New Roman" w:cs="Times New Roman"/>
          <w:color w:val="222222"/>
          <w:sz w:val="24"/>
          <w:szCs w:val="24"/>
          <w:highlight w:val="white"/>
        </w:rPr>
        <w:t xml:space="preserve"> it is</w:t>
      </w:r>
      <w:r w:rsidRPr="007A7A45">
        <w:rPr>
          <w:rFonts w:ascii="Times New Roman" w:eastAsia="Times New Roman" w:hAnsi="Times New Roman" w:cs="Times New Roman"/>
          <w:color w:val="222222"/>
          <w:sz w:val="24"/>
          <w:szCs w:val="24"/>
          <w:highlight w:val="white"/>
        </w:rPr>
        <w:t xml:space="preserve"> </w:t>
      </w:r>
      <w:r w:rsidRPr="007A7A45">
        <w:rPr>
          <w:rFonts w:ascii="Times New Roman" w:eastAsia="Times New Roman" w:hAnsi="Times New Roman" w:cs="Times New Roman"/>
          <w:color w:val="222222"/>
          <w:sz w:val="24"/>
          <w:szCs w:val="24"/>
          <w:highlight w:val="white"/>
        </w:rPr>
        <w:t xml:space="preserve">necessary to </w:t>
      </w:r>
      <w:r w:rsidRPr="007A7A45">
        <w:rPr>
          <w:rFonts w:ascii="Times New Roman" w:eastAsia="Times New Roman" w:hAnsi="Times New Roman" w:cs="Times New Roman"/>
          <w:sz w:val="24"/>
          <w:szCs w:val="24"/>
        </w:rPr>
        <w:t>give examples for what may constitute as harassment, particularly for people who aren't very familiar with it. Others argued that such a list could be used to shut down conversations and disagreements.</w:t>
      </w:r>
    </w:p>
    <w:p w14:paraId="4F1FB7B7"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0ED7C66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 xml:space="preserve"> </w:t>
      </w:r>
    </w:p>
    <w:p w14:paraId="06E3AFAC"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3.     On the reporting and complaints procedures</w:t>
      </w:r>
    </w:p>
    <w:p w14:paraId="67D700D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role and power of the Ombudsman needs to be changed in relation to dealing with harassment issues. We suggest an anti-harassment team, which includes 3 individuals from different genders, and geographical locations. These individuals should not be IC</w:t>
      </w:r>
      <w:r w:rsidRPr="007A7A45">
        <w:rPr>
          <w:rFonts w:ascii="Times New Roman" w:eastAsia="Times New Roman" w:hAnsi="Times New Roman" w:cs="Times New Roman"/>
          <w:color w:val="222222"/>
          <w:sz w:val="24"/>
          <w:szCs w:val="24"/>
          <w:highlight w:val="white"/>
        </w:rPr>
        <w:t>ANN staff or ICANN community members, but rather trained professionals.  This to ensure that the processing of claims can happen with a broad understanding of harassment, and ensuring that a potential victim can talk to a team member that they feel comfort</w:t>
      </w:r>
      <w:r w:rsidRPr="007A7A45">
        <w:rPr>
          <w:rFonts w:ascii="Times New Roman" w:eastAsia="Times New Roman" w:hAnsi="Times New Roman" w:cs="Times New Roman"/>
          <w:color w:val="222222"/>
          <w:sz w:val="24"/>
          <w:szCs w:val="24"/>
          <w:highlight w:val="white"/>
        </w:rPr>
        <w:t xml:space="preserve">able with and can relate to. Having a team of people, that have received training on handling anti-harassment issues, instead of 1 Ombudsman, will also increase the legitimacy of the decision made by such a team going through steps 1 through 4 as laid out </w:t>
      </w:r>
      <w:r w:rsidRPr="007A7A45">
        <w:rPr>
          <w:rFonts w:ascii="Times New Roman" w:eastAsia="Times New Roman" w:hAnsi="Times New Roman" w:cs="Times New Roman"/>
          <w:color w:val="222222"/>
          <w:sz w:val="24"/>
          <w:szCs w:val="24"/>
          <w:highlight w:val="white"/>
        </w:rPr>
        <w:t>in the current text. The team could be placed under the Ombudsman, or receive its own mandate.</w:t>
      </w:r>
    </w:p>
    <w:p w14:paraId="3E475FF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533A55B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current steps 1 through 4 of the reporting and complaint procedures need to be changed to reflect the new point of contact(s) for such complaints.</w:t>
      </w:r>
    </w:p>
    <w:p w14:paraId="7FF7EB8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651493C1"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w:t>
      </w:r>
      <w:r w:rsidRPr="007A7A45">
        <w:rPr>
          <w:rFonts w:ascii="Times New Roman" w:eastAsia="Times New Roman" w:hAnsi="Times New Roman" w:cs="Times New Roman"/>
          <w:color w:val="222222"/>
          <w:sz w:val="24"/>
          <w:szCs w:val="24"/>
          <w:highlight w:val="white"/>
        </w:rPr>
        <w:t>he complaint mechanism should in its step (1) include the possibility, on the initiative of the complainant, to resolve the issue informally. In such a case, the appropriate point of contact of the anti-harassment team should reach out to the alleged haras</w:t>
      </w:r>
      <w:r w:rsidRPr="007A7A45">
        <w:rPr>
          <w:rFonts w:ascii="Times New Roman" w:eastAsia="Times New Roman" w:hAnsi="Times New Roman" w:cs="Times New Roman"/>
          <w:color w:val="222222"/>
          <w:sz w:val="24"/>
          <w:szCs w:val="24"/>
          <w:highlight w:val="white"/>
        </w:rPr>
        <w:t xml:space="preserve">ser and bring up the inappropriate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and discussing with the alleged harasser the ICANN anti-harassment policy. If so </w:t>
      </w:r>
      <w:r w:rsidRPr="007A7A45">
        <w:rPr>
          <w:rFonts w:ascii="Times New Roman" w:eastAsia="Times New Roman" w:hAnsi="Times New Roman" w:cs="Times New Roman"/>
          <w:color w:val="222222"/>
          <w:sz w:val="24"/>
          <w:szCs w:val="24"/>
          <w:highlight w:val="white"/>
        </w:rPr>
        <w:lastRenderedPageBreak/>
        <w:t>desired by the complainant, s/he should be allowed to resolve the alleged harassment through mediation (directly or indirectly sup</w:t>
      </w:r>
      <w:r w:rsidRPr="007A7A45">
        <w:rPr>
          <w:rFonts w:ascii="Times New Roman" w:eastAsia="Times New Roman" w:hAnsi="Times New Roman" w:cs="Times New Roman"/>
          <w:color w:val="222222"/>
          <w:sz w:val="24"/>
          <w:szCs w:val="24"/>
          <w:highlight w:val="white"/>
        </w:rPr>
        <w:t>ported by the team) with the alleged harasser.</w:t>
      </w:r>
    </w:p>
    <w:p w14:paraId="617545FA"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6B0A731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Step 3 as laid out in the current text puts disproportionate power in the hands of the Ombudsman. An anti-harassment team will address this issue, with the Ombudsman involved depending on the decision mad</w:t>
      </w:r>
      <w:r w:rsidRPr="007A7A45">
        <w:rPr>
          <w:rFonts w:ascii="Times New Roman" w:eastAsia="Times New Roman" w:hAnsi="Times New Roman" w:cs="Times New Roman"/>
          <w:color w:val="222222"/>
          <w:sz w:val="24"/>
          <w:szCs w:val="24"/>
          <w:highlight w:val="white"/>
        </w:rPr>
        <w:t>e on the mandate of the anti-harassment team.</w:t>
      </w:r>
    </w:p>
    <w:p w14:paraId="0AEF23F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1342602B"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A clearer more granular set of steps needs to be outlined, defining the process after a formal complaint has been made. The current text does not include this. As such it leaves too much space for both the </w:t>
      </w:r>
      <w:r w:rsidRPr="007A7A45">
        <w:rPr>
          <w:rFonts w:ascii="Times New Roman" w:eastAsia="Times New Roman" w:hAnsi="Times New Roman" w:cs="Times New Roman"/>
          <w:color w:val="222222"/>
          <w:sz w:val="24"/>
          <w:szCs w:val="24"/>
          <w:highlight w:val="white"/>
        </w:rPr>
        <w:t xml:space="preserve">complainant and the alleged harasser to raise doubts about the fairness of the process, and having the assurance that a clear process was followed. A </w:t>
      </w:r>
      <w:r w:rsidRPr="007A7A45">
        <w:rPr>
          <w:rFonts w:ascii="Times New Roman" w:eastAsia="Times New Roman" w:hAnsi="Times New Roman" w:cs="Times New Roman"/>
          <w:sz w:val="24"/>
          <w:szCs w:val="24"/>
        </w:rPr>
        <w:t>good example of language for such steps can be found in the APC anti-harassment</w:t>
      </w:r>
      <w:r w:rsidRPr="007A7A45">
        <w:rPr>
          <w:rFonts w:ascii="Times New Roman" w:eastAsia="Times New Roman" w:hAnsi="Times New Roman" w:cs="Times New Roman"/>
          <w:sz w:val="24"/>
          <w:szCs w:val="24"/>
          <w:vertAlign w:val="superscript"/>
        </w:rPr>
        <w:footnoteReference w:id="3"/>
      </w:r>
      <w:r w:rsidRPr="007A7A45">
        <w:rPr>
          <w:rFonts w:ascii="Times New Roman" w:eastAsia="Times New Roman" w:hAnsi="Times New Roman" w:cs="Times New Roman"/>
          <w:sz w:val="24"/>
          <w:szCs w:val="24"/>
        </w:rPr>
        <w:t xml:space="preserve"> document, which would nee</w:t>
      </w:r>
      <w:r w:rsidRPr="007A7A45">
        <w:rPr>
          <w:rFonts w:ascii="Times New Roman" w:eastAsia="Times New Roman" w:hAnsi="Times New Roman" w:cs="Times New Roman"/>
          <w:sz w:val="24"/>
          <w:szCs w:val="24"/>
        </w:rPr>
        <w:t>d to be adapted to the particularities of ICANN.</w:t>
      </w:r>
    </w:p>
    <w:p w14:paraId="74700B0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0963778A"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After these changes are made to steps 1 through 4, another discussion should be had about how to institute a grievance mechanism, which would include the possibility for the victim to appeal the outcome </w:t>
      </w:r>
      <w:r w:rsidRPr="007A7A45">
        <w:rPr>
          <w:rFonts w:ascii="Times New Roman" w:eastAsia="Times New Roman" w:hAnsi="Times New Roman" w:cs="Times New Roman"/>
          <w:sz w:val="24"/>
          <w:szCs w:val="24"/>
        </w:rPr>
        <w:t>but also for the alleged harasser to do so.</w:t>
      </w:r>
    </w:p>
    <w:p w14:paraId="47EDAFF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04837CF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i/>
          <w:color w:val="222222"/>
          <w:sz w:val="24"/>
          <w:szCs w:val="24"/>
          <w:highlight w:val="white"/>
        </w:rPr>
        <w:t>Dissenting views on the need f</w:t>
      </w:r>
      <w:r w:rsidR="007A7A45" w:rsidRPr="007A7A45">
        <w:rPr>
          <w:rFonts w:ascii="Times New Roman" w:eastAsia="Times New Roman" w:hAnsi="Times New Roman" w:cs="Times New Roman"/>
          <w:i/>
          <w:color w:val="222222"/>
          <w:sz w:val="24"/>
          <w:szCs w:val="24"/>
          <w:highlight w:val="white"/>
        </w:rPr>
        <w:t>or a vexatious claims’ mechanism</w:t>
      </w:r>
      <w:r w:rsidRPr="007A7A45">
        <w:rPr>
          <w:rFonts w:ascii="Times New Roman" w:eastAsia="Times New Roman" w:hAnsi="Times New Roman" w:cs="Times New Roman"/>
          <w:i/>
          <w:color w:val="222222"/>
          <w:sz w:val="24"/>
          <w:szCs w:val="24"/>
          <w:highlight w:val="white"/>
        </w:rPr>
        <w:t>:</w:t>
      </w:r>
    </w:p>
    <w:p w14:paraId="435E6726"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There is a discussion in the NCUC about the need for having a procedure for dealing with vexatious complaints. This is particularly difficult under the current set-up, where the Ombudsman can make the final decision. This would mean that one person gets to</w:t>
      </w:r>
      <w:r w:rsidRPr="007A7A45">
        <w:rPr>
          <w:rFonts w:ascii="Times New Roman" w:eastAsia="Times New Roman" w:hAnsi="Times New Roman" w:cs="Times New Roman"/>
          <w:color w:val="222222"/>
          <w:sz w:val="24"/>
          <w:szCs w:val="24"/>
          <w:highlight w:val="white"/>
        </w:rPr>
        <w:t xml:space="preserve"> decide whether a claim is ‘false’ or not, and the (alleged) victim would need to prove the incident took place. This puts too much of the responsibility of handling the complaint on the alleged victim, in a too centralized decision mechanism.</w:t>
      </w:r>
    </w:p>
    <w:p w14:paraId="17A7FEF7"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22ECFB4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Some in th</w:t>
      </w:r>
      <w:r w:rsidRPr="007A7A45">
        <w:rPr>
          <w:rFonts w:ascii="Times New Roman" w:eastAsia="Times New Roman" w:hAnsi="Times New Roman" w:cs="Times New Roman"/>
          <w:color w:val="222222"/>
          <w:sz w:val="24"/>
          <w:szCs w:val="24"/>
          <w:highlight w:val="white"/>
        </w:rPr>
        <w:t xml:space="preserve">e NCUC argued that a vexatious claims mechanism should fall under </w:t>
      </w:r>
      <w:r w:rsidR="007A7A45" w:rsidRPr="007A7A45">
        <w:rPr>
          <w:rFonts w:ascii="Times New Roman" w:eastAsia="Times New Roman" w:hAnsi="Times New Roman" w:cs="Times New Roman"/>
          <w:color w:val="222222"/>
          <w:sz w:val="24"/>
          <w:szCs w:val="24"/>
          <w:highlight w:val="white"/>
        </w:rPr>
        <w:t>a general grievances procedure</w:t>
      </w:r>
      <w:r w:rsidRPr="007A7A45">
        <w:rPr>
          <w:rFonts w:ascii="Times New Roman" w:eastAsia="Times New Roman" w:hAnsi="Times New Roman" w:cs="Times New Roman"/>
          <w:color w:val="222222"/>
          <w:sz w:val="24"/>
          <w:szCs w:val="24"/>
          <w:highlight w:val="white"/>
        </w:rPr>
        <w:t>. Others argued that before a procedure for vexatious claims can be set up the role of the Ombudsman vis-à-vis new team needs to be changed. Others still argue</w:t>
      </w:r>
      <w:r w:rsidRPr="007A7A45">
        <w:rPr>
          <w:rFonts w:ascii="Times New Roman" w:eastAsia="Times New Roman" w:hAnsi="Times New Roman" w:cs="Times New Roman"/>
          <w:color w:val="222222"/>
          <w:sz w:val="24"/>
          <w:szCs w:val="24"/>
          <w:highlight w:val="white"/>
        </w:rPr>
        <w:t>d that vexatious claims need to have their own subsection in the policy. This issue remains unresolved.</w:t>
      </w:r>
    </w:p>
    <w:p w14:paraId="786FEF49"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793BBB54" w14:textId="77777777" w:rsidR="006B55B9" w:rsidRPr="007A7A45" w:rsidRDefault="006B55B9" w:rsidP="00FB113D">
      <w:pPr>
        <w:rPr>
          <w:rFonts w:ascii="Times New Roman" w:hAnsi="Times New Roman" w:cs="Times New Roman"/>
        </w:rPr>
      </w:pPr>
    </w:p>
    <w:p w14:paraId="038E707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4.     Issues unresolved by the current policy that need addressing</w:t>
      </w:r>
    </w:p>
    <w:p w14:paraId="0A7C5A5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The current policy does not address the issues of confidentiality and privacy. Th</w:t>
      </w:r>
      <w:r w:rsidRPr="007A7A45">
        <w:rPr>
          <w:rFonts w:ascii="Times New Roman" w:eastAsia="Times New Roman" w:hAnsi="Times New Roman" w:cs="Times New Roman"/>
          <w:sz w:val="24"/>
          <w:szCs w:val="24"/>
        </w:rPr>
        <w:t xml:space="preserve">is was an issue in the last case of alleged harassment at ICANN. The policy needs to include some language on how the potential anti-harassment team, the victim and the alleged harasser are expected to act and what privacy and confidentiality measures are </w:t>
      </w:r>
      <w:r w:rsidRPr="007A7A45">
        <w:rPr>
          <w:rFonts w:ascii="Times New Roman" w:eastAsia="Times New Roman" w:hAnsi="Times New Roman" w:cs="Times New Roman"/>
          <w:sz w:val="24"/>
          <w:szCs w:val="24"/>
        </w:rPr>
        <w:t>afforded to them. We suggest the following language to be added to the policy:</w:t>
      </w:r>
    </w:p>
    <w:p w14:paraId="5FA1C94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5CB3087F"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lastRenderedPageBreak/>
        <w:t>“During the investigation, the anti-harassment team will keep the personal identifiable information of the people involved confidential. The victim and the alleged harasser ha</w:t>
      </w:r>
      <w:r w:rsidRPr="007A7A45">
        <w:rPr>
          <w:rFonts w:ascii="Times New Roman" w:eastAsia="Times New Roman" w:hAnsi="Times New Roman" w:cs="Times New Roman"/>
          <w:sz w:val="24"/>
          <w:szCs w:val="24"/>
        </w:rPr>
        <w:t>ve a</w:t>
      </w:r>
      <w:r w:rsidRPr="007A7A45">
        <w:rPr>
          <w:rFonts w:ascii="Times New Roman" w:eastAsia="Times New Roman" w:hAnsi="Times New Roman" w:cs="Times New Roman"/>
          <w:sz w:val="24"/>
          <w:szCs w:val="24"/>
        </w:rPr>
        <w:t xml:space="preserve"> right to privacy</w:t>
      </w:r>
      <w:r w:rsidRPr="007A7A45">
        <w:rPr>
          <w:rFonts w:ascii="Times New Roman" w:eastAsia="Times New Roman" w:hAnsi="Times New Roman" w:cs="Times New Roman"/>
          <w:sz w:val="24"/>
          <w:szCs w:val="24"/>
        </w:rPr>
        <w:t xml:space="preserve"> and confidentiality</w:t>
      </w:r>
      <w:r w:rsidRPr="007A7A45">
        <w:rPr>
          <w:rFonts w:ascii="Times New Roman" w:eastAsia="Times New Roman" w:hAnsi="Times New Roman" w:cs="Times New Roman"/>
          <w:sz w:val="24"/>
          <w:szCs w:val="24"/>
        </w:rPr>
        <w:t xml:space="preserve">, and will be asked to refrain from publicly discussing the incident with use of the full names of those involved, </w:t>
      </w:r>
      <w:proofErr w:type="gramStart"/>
      <w:r w:rsidRPr="007A7A45">
        <w:rPr>
          <w:rFonts w:ascii="Times New Roman" w:eastAsia="Times New Roman" w:hAnsi="Times New Roman" w:cs="Times New Roman"/>
          <w:sz w:val="24"/>
          <w:szCs w:val="24"/>
        </w:rPr>
        <w:t>as long as</w:t>
      </w:r>
      <w:proofErr w:type="gramEnd"/>
      <w:r w:rsidRPr="007A7A45">
        <w:rPr>
          <w:rFonts w:ascii="Times New Roman" w:eastAsia="Times New Roman" w:hAnsi="Times New Roman" w:cs="Times New Roman"/>
          <w:sz w:val="24"/>
          <w:szCs w:val="24"/>
        </w:rPr>
        <w:t xml:space="preserve"> the investigation is ongoing</w:t>
      </w:r>
      <w:r w:rsidRPr="007A7A45">
        <w:rPr>
          <w:rFonts w:ascii="Times New Roman" w:eastAsia="Times New Roman" w:hAnsi="Times New Roman" w:cs="Times New Roman"/>
          <w:sz w:val="24"/>
          <w:szCs w:val="24"/>
        </w:rPr>
        <w:t>.</w:t>
      </w:r>
      <w:r w:rsidRPr="007A7A45">
        <w:rPr>
          <w:rFonts w:ascii="Times New Roman" w:eastAsia="Times New Roman" w:hAnsi="Times New Roman" w:cs="Times New Roman"/>
          <w:sz w:val="24"/>
          <w:szCs w:val="24"/>
        </w:rPr>
        <w:t xml:space="preserve"> Any investigation should be resolved within a reasonable time frame. As the nature and severity of the alleged harassment, and thus the extend of the investigation, might differ there is a need for flexibility but only under exceptional circumstances shou</w:t>
      </w:r>
      <w:r w:rsidRPr="007A7A45">
        <w:rPr>
          <w:rFonts w:ascii="Times New Roman" w:eastAsia="Times New Roman" w:hAnsi="Times New Roman" w:cs="Times New Roman"/>
          <w:sz w:val="24"/>
          <w:szCs w:val="24"/>
        </w:rPr>
        <w:t>ld an internal investigation last longer than 12 months.</w:t>
      </w:r>
      <w:r w:rsidRPr="007A7A45">
        <w:rPr>
          <w:rFonts w:ascii="Times New Roman" w:eastAsia="Times New Roman" w:hAnsi="Times New Roman" w:cs="Times New Roman"/>
          <w:sz w:val="24"/>
          <w:szCs w:val="24"/>
        </w:rPr>
        <w:t>”</w:t>
      </w:r>
    </w:p>
    <w:p w14:paraId="5B59E55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r w:rsidRPr="007A7A45">
        <w:rPr>
          <w:rFonts w:ascii="Times New Roman" w:hAnsi="Times New Roman" w:cs="Times New Roman"/>
        </w:rPr>
        <w:pict w14:anchorId="0A8BB761">
          <v:rect id="_x0000_i1026" style="width:0;height:1.5pt" o:hrstd="t" o:hr="t" fillcolor="#a0a0a0" stroked="f"/>
        </w:pict>
      </w:r>
    </w:p>
    <w:p w14:paraId="22BF7E4A" w14:textId="77777777" w:rsidR="006B55B9" w:rsidRPr="007A7A45" w:rsidRDefault="006B55B9" w:rsidP="00FB113D">
      <w:pPr>
        <w:rPr>
          <w:rFonts w:ascii="Times New Roman" w:hAnsi="Times New Roman" w:cs="Times New Roman"/>
        </w:rPr>
      </w:pPr>
    </w:p>
    <w:p w14:paraId="275CAE42"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We applaud the overall policy and welcome the attention and priority it is given by all those in ICANN. We hope these comments will help further and improve the policy.</w:t>
      </w:r>
    </w:p>
    <w:p w14:paraId="2995D77F"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7478DB7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5B88EE4D" w14:textId="77777777" w:rsidR="006B55B9" w:rsidRPr="007A7A45" w:rsidRDefault="006B55B9" w:rsidP="00FB113D">
      <w:pPr>
        <w:rPr>
          <w:rFonts w:ascii="Times New Roman" w:hAnsi="Times New Roman" w:cs="Times New Roman"/>
        </w:rPr>
      </w:pPr>
    </w:p>
    <w:p w14:paraId="2F2ADA1D"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19FE51B8" w14:textId="77777777" w:rsidR="006B55B9" w:rsidRPr="007A7A45" w:rsidRDefault="006B55B9" w:rsidP="00FB113D">
      <w:pPr>
        <w:rPr>
          <w:rFonts w:ascii="Times New Roman" w:hAnsi="Times New Roman" w:cs="Times New Roman"/>
        </w:rPr>
      </w:pPr>
    </w:p>
    <w:p w14:paraId="4C91C8C0" w14:textId="77777777" w:rsidR="006B55B9" w:rsidRPr="007A7A45" w:rsidRDefault="006B55B9" w:rsidP="00FB113D">
      <w:pPr>
        <w:rPr>
          <w:rFonts w:ascii="Times New Roman" w:hAnsi="Times New Roman" w:cs="Times New Roman"/>
        </w:rPr>
      </w:pPr>
    </w:p>
    <w:p w14:paraId="0FCF3D7A" w14:textId="77777777" w:rsidR="006B55B9" w:rsidRPr="007A7A45" w:rsidRDefault="006B55B9" w:rsidP="00FB113D">
      <w:pPr>
        <w:rPr>
          <w:rFonts w:ascii="Times New Roman" w:hAnsi="Times New Roman" w:cs="Times New Roman"/>
        </w:rPr>
      </w:pPr>
    </w:p>
    <w:p w14:paraId="1C762EFD" w14:textId="77777777" w:rsidR="006B55B9" w:rsidRPr="007A7A45" w:rsidRDefault="006B55B9" w:rsidP="00FB113D">
      <w:pPr>
        <w:rPr>
          <w:rFonts w:ascii="Times New Roman" w:hAnsi="Times New Roman" w:cs="Times New Roman"/>
        </w:rPr>
      </w:pPr>
    </w:p>
    <w:p w14:paraId="7CF56631" w14:textId="77777777" w:rsidR="006B55B9" w:rsidRPr="007A7A45" w:rsidRDefault="006B55B9" w:rsidP="00FB113D">
      <w:pPr>
        <w:rPr>
          <w:rFonts w:ascii="Times New Roman" w:hAnsi="Times New Roman" w:cs="Times New Roman"/>
        </w:rPr>
      </w:pPr>
    </w:p>
    <w:p w14:paraId="6D5E4E2C" w14:textId="77777777" w:rsidR="006B55B9" w:rsidRPr="007A7A45" w:rsidRDefault="006B55B9" w:rsidP="00FB113D">
      <w:pPr>
        <w:rPr>
          <w:rFonts w:ascii="Times New Roman" w:hAnsi="Times New Roman" w:cs="Times New Roman"/>
        </w:rPr>
      </w:pPr>
      <w:bookmarkStart w:id="0" w:name="_GoBack"/>
      <w:bookmarkEnd w:id="0"/>
    </w:p>
    <w:sectPr w:rsidR="006B55B9" w:rsidRPr="007A7A4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3A24C" w14:textId="77777777" w:rsidR="00D312D6" w:rsidRDefault="00D312D6">
      <w:pPr>
        <w:spacing w:line="240" w:lineRule="auto"/>
      </w:pPr>
      <w:r>
        <w:separator/>
      </w:r>
    </w:p>
  </w:endnote>
  <w:endnote w:type="continuationSeparator" w:id="0">
    <w:p w14:paraId="5D2339D5" w14:textId="77777777" w:rsidR="00D312D6" w:rsidRDefault="00D31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D31C" w14:textId="77777777" w:rsidR="006B55B9" w:rsidRDefault="00D312D6">
    <w:pPr>
      <w:jc w:val="right"/>
    </w:pPr>
    <w:r>
      <w:fldChar w:fldCharType="begin"/>
    </w:r>
    <w:r>
      <w:instrText>PAGE</w:instrText>
    </w:r>
    <w:r>
      <w:fldChar w:fldCharType="separate"/>
    </w:r>
    <w:r w:rsidR="007A7A45">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578A" w14:textId="77777777" w:rsidR="00D312D6" w:rsidRDefault="00D312D6">
      <w:pPr>
        <w:spacing w:line="240" w:lineRule="auto"/>
      </w:pPr>
      <w:r>
        <w:separator/>
      </w:r>
    </w:p>
  </w:footnote>
  <w:footnote w:type="continuationSeparator" w:id="0">
    <w:p w14:paraId="46A0C7D3" w14:textId="77777777" w:rsidR="00D312D6" w:rsidRDefault="00D312D6">
      <w:pPr>
        <w:spacing w:line="240" w:lineRule="auto"/>
      </w:pPr>
      <w:r>
        <w:continuationSeparator/>
      </w:r>
    </w:p>
  </w:footnote>
  <w:footnote w:id="1">
    <w:p w14:paraId="438F71D9"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https://www.ietf</w:t>
      </w:r>
      <w:r>
        <w:rPr>
          <w:rFonts w:ascii="Times New Roman" w:eastAsia="Times New Roman" w:hAnsi="Times New Roman" w:cs="Times New Roman"/>
          <w:sz w:val="24"/>
          <w:szCs w:val="24"/>
        </w:rPr>
        <w:t>.org/iesg/statement/ietf-anti-harassment-policy.html</w:t>
      </w:r>
    </w:p>
  </w:footnote>
  <w:footnote w:id="2">
    <w:p w14:paraId="710F73D6" w14:textId="77777777" w:rsidR="006B55B9" w:rsidRDefault="00D312D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http://system.suny.edu/sexual-violence-prevention-workgroup/policies/affirmative-consent/</w:t>
      </w:r>
    </w:p>
  </w:footnote>
  <w:footnote w:id="3">
    <w:p w14:paraId="78DBC90E"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https://listserv.syr.edu/scripts/wa.exe?A2=ind1612&amp;L=NCSG-DISCUSS&amp;D=0&amp;P=6412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C1C"/>
    <w:multiLevelType w:val="multilevel"/>
    <w:tmpl w:val="10EC9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65163B"/>
    <w:multiLevelType w:val="multilevel"/>
    <w:tmpl w:val="1FD48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A00233"/>
    <w:multiLevelType w:val="multilevel"/>
    <w:tmpl w:val="170EB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200137"/>
    <w:multiLevelType w:val="multilevel"/>
    <w:tmpl w:val="AF783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A125F7"/>
    <w:multiLevelType w:val="multilevel"/>
    <w:tmpl w:val="825EA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736007A"/>
    <w:multiLevelType w:val="multilevel"/>
    <w:tmpl w:val="FDFEC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A1551F"/>
    <w:multiLevelType w:val="multilevel"/>
    <w:tmpl w:val="81763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C7C03BB"/>
    <w:multiLevelType w:val="multilevel"/>
    <w:tmpl w:val="774CF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5B9"/>
    <w:rsid w:val="006B55B9"/>
    <w:rsid w:val="007A7A45"/>
    <w:rsid w:val="00A15C86"/>
    <w:rsid w:val="00D312D6"/>
    <w:rsid w:val="00FB11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11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1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news/announcement-2016-11-07-e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Cath</cp:lastModifiedBy>
  <cp:revision>2</cp:revision>
  <dcterms:created xsi:type="dcterms:W3CDTF">2017-01-10T18:02:00Z</dcterms:created>
  <dcterms:modified xsi:type="dcterms:W3CDTF">2017-01-10T18:02:00Z</dcterms:modified>
</cp:coreProperties>
</file>