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6267" w14:textId="73AF3CEE" w:rsidR="0073086E" w:rsidRPr="003444CE" w:rsidRDefault="006A299E" w:rsidP="003444C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444C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884032">
        <w:rPr>
          <w:rFonts w:asciiTheme="majorHAnsi" w:hAnsiTheme="majorHAnsi"/>
          <w:b/>
          <w:sz w:val="28"/>
          <w:szCs w:val="28"/>
          <w:u w:val="single"/>
        </w:rPr>
        <w:t xml:space="preserve">Functional/In-kind </w:t>
      </w:r>
      <w:r w:rsidR="00FE207A" w:rsidRPr="003444CE">
        <w:rPr>
          <w:rFonts w:asciiTheme="majorHAnsi" w:hAnsiTheme="majorHAnsi"/>
          <w:b/>
          <w:sz w:val="28"/>
          <w:szCs w:val="28"/>
          <w:u w:val="single"/>
        </w:rPr>
        <w:t>Secretariat Service</w:t>
      </w:r>
      <w:r w:rsidR="003444CE">
        <w:rPr>
          <w:rFonts w:asciiTheme="majorHAnsi" w:hAnsiTheme="majorHAnsi"/>
          <w:b/>
          <w:sz w:val="28"/>
          <w:szCs w:val="28"/>
          <w:u w:val="single"/>
        </w:rPr>
        <w:t>s to SOAC Community</w:t>
      </w:r>
      <w:r w:rsidR="00884032">
        <w:rPr>
          <w:rFonts w:asciiTheme="majorHAnsi" w:hAnsiTheme="majorHAnsi"/>
          <w:b/>
          <w:sz w:val="28"/>
          <w:szCs w:val="28"/>
          <w:u w:val="single"/>
        </w:rPr>
        <w:t xml:space="preserve"> -</w:t>
      </w:r>
      <w:r w:rsidR="003444CE">
        <w:rPr>
          <w:rFonts w:asciiTheme="majorHAnsi" w:hAnsiTheme="majorHAnsi"/>
          <w:b/>
          <w:sz w:val="28"/>
          <w:szCs w:val="28"/>
          <w:u w:val="single"/>
        </w:rPr>
        <w:t xml:space="preserve"> Menu Items:</w:t>
      </w:r>
    </w:p>
    <w:tbl>
      <w:tblPr>
        <w:tblStyle w:val="TableGrid"/>
        <w:tblpPr w:leftFromText="180" w:rightFromText="180" w:vertAnchor="page" w:horzAnchor="page" w:tblpX="648" w:tblpY="1441"/>
        <w:tblW w:w="15310" w:type="dxa"/>
        <w:tblLook w:val="04A0" w:firstRow="1" w:lastRow="0" w:firstColumn="1" w:lastColumn="0" w:noHBand="0" w:noVBand="1"/>
      </w:tblPr>
      <w:tblGrid>
        <w:gridCol w:w="4873"/>
        <w:gridCol w:w="1285"/>
        <w:gridCol w:w="1738"/>
        <w:gridCol w:w="1098"/>
        <w:gridCol w:w="6316"/>
      </w:tblGrid>
      <w:tr w:rsidR="00DF305E" w:rsidRPr="006A299E" w14:paraId="1F9D1E59" w14:textId="77777777" w:rsidTr="00DF305E">
        <w:trPr>
          <w:trHeight w:val="538"/>
        </w:trPr>
        <w:tc>
          <w:tcPr>
            <w:tcW w:w="4873" w:type="dxa"/>
            <w:shd w:val="clear" w:color="auto" w:fill="C6D9F1" w:themeFill="text2" w:themeFillTint="33"/>
          </w:tcPr>
          <w:p w14:paraId="737F55EF" w14:textId="77777777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3DE3">
              <w:rPr>
                <w:rFonts w:asciiTheme="majorHAnsi" w:hAnsiTheme="majorHAnsi"/>
                <w:b/>
                <w:sz w:val="18"/>
                <w:szCs w:val="18"/>
              </w:rPr>
              <w:t>Service</w:t>
            </w:r>
          </w:p>
        </w:tc>
        <w:tc>
          <w:tcPr>
            <w:tcW w:w="1285" w:type="dxa"/>
            <w:shd w:val="clear" w:color="auto" w:fill="C6D9F1" w:themeFill="text2" w:themeFillTint="33"/>
          </w:tcPr>
          <w:p w14:paraId="7710A8CF" w14:textId="77777777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3DE3">
              <w:rPr>
                <w:rFonts w:asciiTheme="majorHAnsi" w:hAnsiTheme="majorHAnsi"/>
                <w:b/>
                <w:sz w:val="18"/>
                <w:szCs w:val="18"/>
              </w:rPr>
              <w:t xml:space="preserve">Immediate Ability to Provide Service </w:t>
            </w:r>
          </w:p>
          <w:p w14:paraId="5528F81F" w14:textId="77777777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3DE3">
              <w:rPr>
                <w:rFonts w:asciiTheme="majorHAnsi" w:hAnsiTheme="majorHAnsi"/>
                <w:b/>
                <w:sz w:val="18"/>
                <w:szCs w:val="18"/>
              </w:rPr>
              <w:t>(Scale 0-5)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1FC39EE5" w14:textId="77777777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3DE3">
              <w:rPr>
                <w:rFonts w:asciiTheme="majorHAnsi" w:hAnsiTheme="majorHAnsi"/>
                <w:b/>
                <w:sz w:val="18"/>
                <w:szCs w:val="18"/>
              </w:rPr>
              <w:t>Ability to Provide Service with New Hire Secretariat(s)</w:t>
            </w:r>
          </w:p>
          <w:p w14:paraId="2EB384AB" w14:textId="77777777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3DE3">
              <w:rPr>
                <w:rFonts w:asciiTheme="majorHAnsi" w:hAnsiTheme="majorHAnsi"/>
                <w:b/>
                <w:sz w:val="18"/>
                <w:szCs w:val="18"/>
              </w:rPr>
              <w:t>(Scale 0-5)</w:t>
            </w:r>
          </w:p>
          <w:p w14:paraId="37F566EB" w14:textId="77777777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C6D9F1" w:themeFill="text2" w:themeFillTint="33"/>
          </w:tcPr>
          <w:p w14:paraId="5C7A1432" w14:textId="0CC39E1A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3DE3">
              <w:rPr>
                <w:rFonts w:asciiTheme="majorHAnsi" w:hAnsiTheme="majorHAnsi"/>
                <w:b/>
                <w:sz w:val="18"/>
                <w:szCs w:val="18"/>
              </w:rPr>
              <w:t>Hours Per Month Per Group</w:t>
            </w:r>
            <w:r w:rsidR="00ED537A">
              <w:rPr>
                <w:rStyle w:val="FootnoteReference"/>
                <w:rFonts w:asciiTheme="majorHAnsi" w:hAnsiTheme="maj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6316" w:type="dxa"/>
            <w:shd w:val="clear" w:color="auto" w:fill="C6D9F1" w:themeFill="text2" w:themeFillTint="33"/>
          </w:tcPr>
          <w:p w14:paraId="52659F4D" w14:textId="77777777" w:rsidR="006A299E" w:rsidRPr="00E73DE3" w:rsidRDefault="006A299E" w:rsidP="00344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3DE3">
              <w:rPr>
                <w:rFonts w:asciiTheme="majorHAnsi" w:hAnsiTheme="majorHAnsi"/>
                <w:b/>
                <w:sz w:val="18"/>
                <w:szCs w:val="18"/>
              </w:rPr>
              <w:t>Comments</w:t>
            </w:r>
          </w:p>
        </w:tc>
      </w:tr>
      <w:tr w:rsidR="00DF305E" w:rsidRPr="006A299E" w14:paraId="079C181C" w14:textId="77777777" w:rsidTr="00DF305E">
        <w:trPr>
          <w:trHeight w:val="498"/>
        </w:trPr>
        <w:tc>
          <w:tcPr>
            <w:tcW w:w="4873" w:type="dxa"/>
          </w:tcPr>
          <w:p w14:paraId="69A1F9D9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Own Website Support</w:t>
            </w:r>
          </w:p>
        </w:tc>
        <w:tc>
          <w:tcPr>
            <w:tcW w:w="1285" w:type="dxa"/>
          </w:tcPr>
          <w:p w14:paraId="05FAD88C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738" w:type="dxa"/>
          </w:tcPr>
          <w:p w14:paraId="035216C1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14:paraId="7F3F9DCF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316" w:type="dxa"/>
          </w:tcPr>
          <w:p w14:paraId="46961B24" w14:textId="708EC705" w:rsidR="006A299E" w:rsidRPr="00E73DE3" w:rsidRDefault="006A299E" w:rsidP="008840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SOAC External Website, to be differentiated from information posted on ICANN/GNSO Website.</w:t>
            </w:r>
            <w:r w:rsidR="00884032">
              <w:rPr>
                <w:rFonts w:ascii="Calibri" w:hAnsi="Calibri"/>
                <w:sz w:val="18"/>
                <w:szCs w:val="18"/>
              </w:rPr>
              <w:t xml:space="preserve"> Not available in pilot, but Digital Engagement team looking to develop resources in FY15.</w:t>
            </w:r>
          </w:p>
        </w:tc>
      </w:tr>
      <w:tr w:rsidR="00DF305E" w:rsidRPr="006A299E" w14:paraId="177C6934" w14:textId="77777777" w:rsidTr="00DF305E">
        <w:trPr>
          <w:trHeight w:val="544"/>
        </w:trPr>
        <w:tc>
          <w:tcPr>
            <w:tcW w:w="4873" w:type="dxa"/>
            <w:shd w:val="clear" w:color="auto" w:fill="D9D9D9" w:themeFill="background1" w:themeFillShade="D9"/>
          </w:tcPr>
          <w:p w14:paraId="0A55B075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Wiki administration and updating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145F3A85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2454B4C5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0A7A2BC" w14:textId="29815945" w:rsidR="006A299E" w:rsidRPr="00E73DE3" w:rsidRDefault="00852160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1A1AF6D8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Updating relevant information on Constituency wiki (recordings/transcripts, updating members/</w:t>
            </w:r>
            <w:proofErr w:type="spellStart"/>
            <w:r w:rsidRPr="00E73DE3">
              <w:rPr>
                <w:rFonts w:ascii="Calibri" w:hAnsi="Calibri"/>
                <w:sz w:val="18"/>
                <w:szCs w:val="18"/>
              </w:rPr>
              <w:t>Excomm</w:t>
            </w:r>
            <w:proofErr w:type="spellEnd"/>
            <w:r w:rsidRPr="00E73DE3">
              <w:rPr>
                <w:rFonts w:ascii="Calibri" w:hAnsi="Calibri"/>
                <w:sz w:val="18"/>
                <w:szCs w:val="18"/>
              </w:rPr>
              <w:t xml:space="preserve">, news, call calendar, </w:t>
            </w:r>
            <w:proofErr w:type="spellStart"/>
            <w:r w:rsidRPr="00E73DE3"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  <w:r w:rsidRPr="00E73DE3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F305E" w:rsidRPr="006A299E" w14:paraId="4D5FE8D9" w14:textId="77777777" w:rsidTr="00DF305E">
        <w:trPr>
          <w:trHeight w:val="536"/>
        </w:trPr>
        <w:tc>
          <w:tcPr>
            <w:tcW w:w="4873" w:type="dxa"/>
          </w:tcPr>
          <w:p w14:paraId="1ADCB43A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E-mail list maintenance and management</w:t>
            </w:r>
          </w:p>
        </w:tc>
        <w:tc>
          <w:tcPr>
            <w:tcW w:w="1285" w:type="dxa"/>
          </w:tcPr>
          <w:p w14:paraId="1FFAE1B9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738" w:type="dxa"/>
          </w:tcPr>
          <w:p w14:paraId="76B24913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14:paraId="30AA5A0F" w14:textId="20E1A58F" w:rsidR="006A299E" w:rsidRPr="00E73DE3" w:rsidRDefault="00852160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316" w:type="dxa"/>
          </w:tcPr>
          <w:p w14:paraId="124DCA8B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Adding/removing users as required, managing bounces or errors</w:t>
            </w:r>
          </w:p>
        </w:tc>
      </w:tr>
      <w:tr w:rsidR="00DF305E" w:rsidRPr="006A299E" w14:paraId="73098FA6" w14:textId="77777777" w:rsidTr="00DF305E">
        <w:trPr>
          <w:trHeight w:val="528"/>
        </w:trPr>
        <w:tc>
          <w:tcPr>
            <w:tcW w:w="4873" w:type="dxa"/>
            <w:shd w:val="clear" w:color="auto" w:fill="D9D9D9" w:themeFill="background1" w:themeFillShade="D9"/>
          </w:tcPr>
          <w:p w14:paraId="7374A911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Co-ordination of telephone meetings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5D86E204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1A99A293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2FEA331" w14:textId="767A8CB2" w:rsidR="006A299E" w:rsidRPr="00E73DE3" w:rsidRDefault="008334BC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4DC754B5" w14:textId="30760D6B" w:rsidR="006A299E" w:rsidRPr="00E73DE3" w:rsidRDefault="0092374B" w:rsidP="0027726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Doodle,</w:t>
            </w:r>
            <w:r w:rsidR="00277261" w:rsidRPr="00E73DE3">
              <w:rPr>
                <w:rFonts w:ascii="Calibri" w:hAnsi="Calibri"/>
                <w:sz w:val="18"/>
                <w:szCs w:val="18"/>
              </w:rPr>
              <w:t xml:space="preserve"> booking, s</w:t>
            </w:r>
            <w:r w:rsidR="006A299E" w:rsidRPr="00E73DE3">
              <w:rPr>
                <w:rFonts w:ascii="Calibri" w:hAnsi="Calibri"/>
                <w:sz w:val="18"/>
                <w:szCs w:val="18"/>
              </w:rPr>
              <w:t>et up time prior to call, call time, follow up included</w:t>
            </w:r>
            <w:r w:rsidR="00884032">
              <w:rPr>
                <w:rFonts w:ascii="Calibri" w:hAnsi="Calibri"/>
                <w:sz w:val="18"/>
                <w:szCs w:val="18"/>
              </w:rPr>
              <w:t xml:space="preserve"> (see page 2 below)</w:t>
            </w:r>
          </w:p>
        </w:tc>
      </w:tr>
      <w:tr w:rsidR="00DF305E" w:rsidRPr="006A299E" w14:paraId="4DA17053" w14:textId="77777777" w:rsidTr="00DF305E">
        <w:trPr>
          <w:trHeight w:val="534"/>
        </w:trPr>
        <w:tc>
          <w:tcPr>
            <w:tcW w:w="4873" w:type="dxa"/>
          </w:tcPr>
          <w:p w14:paraId="50D8C2B9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Minutes/Reports for meetings/conference calls</w:t>
            </w:r>
          </w:p>
        </w:tc>
        <w:tc>
          <w:tcPr>
            <w:tcW w:w="1285" w:type="dxa"/>
          </w:tcPr>
          <w:p w14:paraId="26B310F2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0</w:t>
            </w:r>
          </w:p>
          <w:p w14:paraId="3E9DD04F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74D299C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14:paraId="76422760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 xml:space="preserve">6 </w:t>
            </w:r>
          </w:p>
        </w:tc>
        <w:tc>
          <w:tcPr>
            <w:tcW w:w="6316" w:type="dxa"/>
          </w:tcPr>
          <w:p w14:paraId="62ED88AE" w14:textId="4A644219" w:rsidR="006A299E" w:rsidRPr="00E73DE3" w:rsidRDefault="006A299E" w:rsidP="008840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New hire(s) w</w:t>
            </w:r>
            <w:r w:rsidR="00884032">
              <w:rPr>
                <w:rFonts w:ascii="Calibri" w:hAnsi="Calibri"/>
                <w:sz w:val="18"/>
                <w:szCs w:val="18"/>
              </w:rPr>
              <w:t>ill</w:t>
            </w:r>
            <w:r w:rsidRPr="00E73DE3">
              <w:rPr>
                <w:rFonts w:ascii="Calibri" w:hAnsi="Calibri"/>
                <w:sz w:val="18"/>
                <w:szCs w:val="18"/>
              </w:rPr>
              <w:t xml:space="preserve"> require time for onboarding prior to providing this service.  Time required</w:t>
            </w:r>
            <w:r w:rsidR="00884032">
              <w:rPr>
                <w:rFonts w:ascii="Calibri" w:hAnsi="Calibri"/>
                <w:sz w:val="18"/>
                <w:szCs w:val="18"/>
              </w:rPr>
              <w:t xml:space="preserve"> ultimately</w:t>
            </w:r>
            <w:r w:rsidRPr="00E73DE3">
              <w:rPr>
                <w:rFonts w:ascii="Calibri" w:hAnsi="Calibri"/>
                <w:sz w:val="18"/>
                <w:szCs w:val="18"/>
              </w:rPr>
              <w:t xml:space="preserve"> depends on number of conference calls/meetings</w:t>
            </w:r>
            <w:r w:rsidR="00884032">
              <w:rPr>
                <w:rFonts w:ascii="Calibri" w:hAnsi="Calibri"/>
                <w:sz w:val="18"/>
                <w:szCs w:val="18"/>
              </w:rPr>
              <w:t xml:space="preserve"> per month</w:t>
            </w:r>
            <w:r w:rsidRPr="00E73DE3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884032">
              <w:rPr>
                <w:rFonts w:ascii="Calibri" w:hAnsi="Calibri"/>
                <w:sz w:val="18"/>
                <w:szCs w:val="18"/>
              </w:rPr>
              <w:t xml:space="preserve">(Initial assumption – Average of </w:t>
            </w:r>
            <w:r w:rsidRPr="00E73DE3">
              <w:rPr>
                <w:rFonts w:ascii="Calibri" w:hAnsi="Calibri"/>
                <w:sz w:val="18"/>
                <w:szCs w:val="18"/>
              </w:rPr>
              <w:t xml:space="preserve">3 </w:t>
            </w:r>
            <w:r w:rsidR="00884032">
              <w:rPr>
                <w:rFonts w:ascii="Calibri" w:hAnsi="Calibri"/>
                <w:sz w:val="18"/>
                <w:szCs w:val="18"/>
              </w:rPr>
              <w:t xml:space="preserve">hours </w:t>
            </w:r>
            <w:r w:rsidRPr="00E73DE3">
              <w:rPr>
                <w:rFonts w:ascii="Calibri" w:hAnsi="Calibri"/>
                <w:sz w:val="18"/>
                <w:szCs w:val="18"/>
              </w:rPr>
              <w:t xml:space="preserve">for </w:t>
            </w:r>
            <w:r w:rsidR="00884032">
              <w:rPr>
                <w:rFonts w:ascii="Calibri" w:hAnsi="Calibri"/>
                <w:sz w:val="18"/>
                <w:szCs w:val="18"/>
              </w:rPr>
              <w:t>each</w:t>
            </w:r>
            <w:r w:rsidRPr="00E73DE3">
              <w:rPr>
                <w:rFonts w:ascii="Calibri" w:hAnsi="Calibri"/>
                <w:sz w:val="18"/>
                <w:szCs w:val="18"/>
              </w:rPr>
              <w:t xml:space="preserve"> 1-hour </w:t>
            </w:r>
            <w:r w:rsidR="00884032">
              <w:rPr>
                <w:rFonts w:ascii="Calibri" w:hAnsi="Calibri"/>
                <w:sz w:val="18"/>
                <w:szCs w:val="18"/>
              </w:rPr>
              <w:t>call/</w:t>
            </w:r>
            <w:r w:rsidRPr="00E73DE3">
              <w:rPr>
                <w:rFonts w:ascii="Calibri" w:hAnsi="Calibri"/>
                <w:sz w:val="18"/>
                <w:szCs w:val="18"/>
              </w:rPr>
              <w:t>meeting).</w:t>
            </w:r>
          </w:p>
        </w:tc>
      </w:tr>
      <w:tr w:rsidR="00DF305E" w:rsidRPr="006A299E" w14:paraId="62F11EBC" w14:textId="77777777" w:rsidTr="00DF305E">
        <w:trPr>
          <w:trHeight w:val="540"/>
        </w:trPr>
        <w:tc>
          <w:tcPr>
            <w:tcW w:w="4873" w:type="dxa"/>
            <w:shd w:val="clear" w:color="auto" w:fill="D9D9D9" w:themeFill="background1" w:themeFillShade="D9"/>
          </w:tcPr>
          <w:p w14:paraId="455EF652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Running Elections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671C7D48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AFF16A9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71533A0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TBD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436A5FFC" w14:textId="29F09390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New hire</w:t>
            </w:r>
            <w:r w:rsidR="00884032">
              <w:rPr>
                <w:rFonts w:ascii="Calibri" w:hAnsi="Calibri"/>
                <w:sz w:val="18"/>
                <w:szCs w:val="18"/>
              </w:rPr>
              <w:t>(s)</w:t>
            </w:r>
            <w:r w:rsidRPr="00E73DE3">
              <w:rPr>
                <w:rFonts w:ascii="Calibri" w:hAnsi="Calibri"/>
                <w:sz w:val="18"/>
                <w:szCs w:val="18"/>
              </w:rPr>
              <w:t xml:space="preserve"> to shadow GNSO Secretariat during elections. Time required is based on election cycles.</w:t>
            </w:r>
          </w:p>
        </w:tc>
      </w:tr>
      <w:tr w:rsidR="00DF305E" w:rsidRPr="006A299E" w14:paraId="63561E83" w14:textId="77777777" w:rsidTr="00DF305E">
        <w:trPr>
          <w:trHeight w:val="532"/>
        </w:trPr>
        <w:tc>
          <w:tcPr>
            <w:tcW w:w="4873" w:type="dxa"/>
          </w:tcPr>
          <w:p w14:paraId="57350A7B" w14:textId="36C64ADC" w:rsidR="006A299E" w:rsidRPr="00E73DE3" w:rsidRDefault="00277261" w:rsidP="00DF305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Responses to direct miscellaneous member/prospective member enquiries &amp; onboarding of new members</w:t>
            </w:r>
          </w:p>
        </w:tc>
        <w:tc>
          <w:tcPr>
            <w:tcW w:w="1285" w:type="dxa"/>
          </w:tcPr>
          <w:p w14:paraId="28DFF803" w14:textId="43AA087F" w:rsidR="006A299E" w:rsidRPr="00E73DE3" w:rsidRDefault="0027726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738" w:type="dxa"/>
          </w:tcPr>
          <w:p w14:paraId="333A5113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14:paraId="5F451267" w14:textId="03488F67" w:rsidR="006A299E" w:rsidRPr="00E73DE3" w:rsidRDefault="00ED537A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316" w:type="dxa"/>
          </w:tcPr>
          <w:p w14:paraId="77DFE4B6" w14:textId="0D59D6A7" w:rsidR="006A299E" w:rsidRPr="00E73DE3" w:rsidRDefault="0027726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 xml:space="preserve">Responses to miscellaneous queries </w:t>
            </w:r>
            <w:r w:rsidR="00884032">
              <w:rPr>
                <w:rFonts w:ascii="Calibri" w:hAnsi="Calibri"/>
                <w:sz w:val="18"/>
                <w:szCs w:val="18"/>
              </w:rPr>
              <w:t xml:space="preserve">and requests </w:t>
            </w:r>
            <w:r w:rsidRPr="00E73DE3">
              <w:rPr>
                <w:rFonts w:ascii="Calibri" w:hAnsi="Calibri"/>
                <w:sz w:val="18"/>
                <w:szCs w:val="18"/>
              </w:rPr>
              <w:t>from current members, liaise with prospective members &amp; relevant group/committee, welcome new members</w:t>
            </w:r>
          </w:p>
        </w:tc>
      </w:tr>
      <w:tr w:rsidR="00DF305E" w:rsidRPr="006A299E" w14:paraId="14C1264B" w14:textId="77777777" w:rsidTr="00DF305E">
        <w:trPr>
          <w:trHeight w:val="532"/>
        </w:trPr>
        <w:tc>
          <w:tcPr>
            <w:tcW w:w="4873" w:type="dxa"/>
            <w:shd w:val="clear" w:color="auto" w:fill="D9D9D9" w:themeFill="background1" w:themeFillShade="D9"/>
          </w:tcPr>
          <w:p w14:paraId="79DD864A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Maintaining membership database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275CB01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TBD 1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3BF9C499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7F7F63F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7EAED8D4" w14:textId="6F83FD51" w:rsidR="006A299E" w:rsidRPr="00E73DE3" w:rsidRDefault="00884032" w:rsidP="008840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Developing and maintaining</w:t>
            </w:r>
            <w:r w:rsidR="006A299E" w:rsidRPr="00E73DE3">
              <w:rPr>
                <w:rFonts w:ascii="Calibri" w:hAnsi="Calibri"/>
                <w:sz w:val="18"/>
                <w:szCs w:val="18"/>
              </w:rPr>
              <w:t xml:space="preserve"> database </w:t>
            </w:r>
            <w:r w:rsidR="00ED537A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537A">
              <w:rPr>
                <w:rFonts w:ascii="Calibri" w:hAnsi="Calibri"/>
                <w:sz w:val="18"/>
                <w:szCs w:val="18"/>
              </w:rPr>
              <w:t xml:space="preserve">including name, email address and other appropriate info </w:t>
            </w:r>
            <w:r w:rsidR="006A299E" w:rsidRPr="00E73DE3">
              <w:rPr>
                <w:rFonts w:ascii="Calibri" w:hAnsi="Calibri"/>
                <w:sz w:val="18"/>
                <w:szCs w:val="18"/>
              </w:rPr>
              <w:t>as required.</w:t>
            </w:r>
            <w:r w:rsidR="00852160" w:rsidRPr="00E73DE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F305E" w:rsidRPr="006A299E" w14:paraId="4C20166E" w14:textId="77777777" w:rsidTr="00DF305E">
        <w:trPr>
          <w:trHeight w:val="532"/>
        </w:trPr>
        <w:tc>
          <w:tcPr>
            <w:tcW w:w="4873" w:type="dxa"/>
          </w:tcPr>
          <w:p w14:paraId="50E6C6AA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Physical meeting support</w:t>
            </w:r>
          </w:p>
        </w:tc>
        <w:tc>
          <w:tcPr>
            <w:tcW w:w="1285" w:type="dxa"/>
          </w:tcPr>
          <w:p w14:paraId="4060432C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38" w:type="dxa"/>
          </w:tcPr>
          <w:p w14:paraId="47FDB98A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14:paraId="6BC3B2B4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TBD</w:t>
            </w:r>
          </w:p>
        </w:tc>
        <w:tc>
          <w:tcPr>
            <w:tcW w:w="6316" w:type="dxa"/>
          </w:tcPr>
          <w:p w14:paraId="4DAB9FD9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ICANN meeting support including: travel support, meeting arrangements, remote participation arrangements, ad hoc on site queries, catering requests, printing/publications support, agenda posting, wiki page creation for meetings.</w:t>
            </w:r>
          </w:p>
        </w:tc>
      </w:tr>
      <w:tr w:rsidR="00DF305E" w:rsidRPr="006A299E" w14:paraId="26857AE0" w14:textId="77777777" w:rsidTr="00DF305E">
        <w:trPr>
          <w:trHeight w:val="532"/>
        </w:trPr>
        <w:tc>
          <w:tcPr>
            <w:tcW w:w="4873" w:type="dxa"/>
            <w:shd w:val="clear" w:color="auto" w:fill="D9D9D9" w:themeFill="background1" w:themeFillShade="D9"/>
          </w:tcPr>
          <w:p w14:paraId="0609688F" w14:textId="6271EAEA" w:rsidR="006A299E" w:rsidRPr="00E73DE3" w:rsidRDefault="006A299E" w:rsidP="00215E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 xml:space="preserve">Supporting Executive Committee 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31FCED53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F29458B" w14:textId="77777777" w:rsidR="006A299E" w:rsidRPr="00E73DE3" w:rsidRDefault="006A299E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D5DCEC4" w14:textId="713C95BC" w:rsidR="006A299E" w:rsidRPr="00E73DE3" w:rsidRDefault="00C820F0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12D23D47" w14:textId="66044843" w:rsidR="006A299E" w:rsidRPr="00E73DE3" w:rsidRDefault="006A299E" w:rsidP="0027726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 xml:space="preserve">Support </w:t>
            </w:r>
            <w:proofErr w:type="spellStart"/>
            <w:r w:rsidRPr="00E73DE3">
              <w:rPr>
                <w:rFonts w:ascii="Calibri" w:hAnsi="Calibri"/>
                <w:sz w:val="18"/>
                <w:szCs w:val="18"/>
              </w:rPr>
              <w:t>Excomm</w:t>
            </w:r>
            <w:proofErr w:type="spellEnd"/>
            <w:r w:rsidR="00277261" w:rsidRPr="00E73DE3">
              <w:rPr>
                <w:rFonts w:ascii="Calibri" w:hAnsi="Calibri"/>
                <w:sz w:val="18"/>
                <w:szCs w:val="18"/>
              </w:rPr>
              <w:t xml:space="preserve"> as required on administrative tasks (excluding finance</w:t>
            </w:r>
            <w:r w:rsidR="00056AF1" w:rsidRPr="00E73DE3">
              <w:rPr>
                <w:rFonts w:ascii="Calibri" w:hAnsi="Calibri"/>
                <w:sz w:val="18"/>
                <w:szCs w:val="18"/>
              </w:rPr>
              <w:t>/banking</w:t>
            </w:r>
            <w:r w:rsidR="00277261" w:rsidRPr="00E73DE3">
              <w:rPr>
                <w:rFonts w:ascii="Calibri" w:hAnsi="Calibri"/>
                <w:sz w:val="18"/>
                <w:szCs w:val="18"/>
              </w:rPr>
              <w:t xml:space="preserve"> related issues/tasks)</w:t>
            </w:r>
          </w:p>
        </w:tc>
      </w:tr>
      <w:tr w:rsidR="00277261" w:rsidRPr="006A299E" w14:paraId="33954B07" w14:textId="77777777" w:rsidTr="00277261">
        <w:trPr>
          <w:trHeight w:val="532"/>
        </w:trPr>
        <w:tc>
          <w:tcPr>
            <w:tcW w:w="4873" w:type="dxa"/>
            <w:shd w:val="clear" w:color="auto" w:fill="FFFFFF" w:themeFill="background1"/>
          </w:tcPr>
          <w:p w14:paraId="5A323D88" w14:textId="709486E2" w:rsidR="00277261" w:rsidRPr="00E73DE3" w:rsidRDefault="0027726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 xml:space="preserve">Management of </w:t>
            </w:r>
            <w:r w:rsidR="00ED537A">
              <w:rPr>
                <w:rFonts w:ascii="Calibri" w:hAnsi="Calibri"/>
                <w:sz w:val="18"/>
                <w:szCs w:val="18"/>
              </w:rPr>
              <w:t xml:space="preserve">member </w:t>
            </w:r>
            <w:r w:rsidRPr="00E73DE3">
              <w:rPr>
                <w:rFonts w:ascii="Calibri" w:hAnsi="Calibri"/>
                <w:sz w:val="18"/>
                <w:szCs w:val="18"/>
              </w:rPr>
              <w:t>applications &amp; coordination with relevant committee</w:t>
            </w:r>
          </w:p>
        </w:tc>
        <w:tc>
          <w:tcPr>
            <w:tcW w:w="1285" w:type="dxa"/>
            <w:shd w:val="clear" w:color="auto" w:fill="FFFFFF" w:themeFill="background1"/>
          </w:tcPr>
          <w:p w14:paraId="546F7208" w14:textId="77045971" w:rsidR="00277261" w:rsidRPr="00E73DE3" w:rsidRDefault="0027726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738" w:type="dxa"/>
            <w:shd w:val="clear" w:color="auto" w:fill="FFFFFF" w:themeFill="background1"/>
          </w:tcPr>
          <w:p w14:paraId="52767EC3" w14:textId="7CE8337C" w:rsidR="00277261" w:rsidRPr="00E73DE3" w:rsidRDefault="0027726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  <w:shd w:val="clear" w:color="auto" w:fill="FFFFFF" w:themeFill="background1"/>
          </w:tcPr>
          <w:p w14:paraId="26E9E139" w14:textId="038C437B" w:rsidR="00277261" w:rsidRPr="00E73DE3" w:rsidRDefault="00C820F0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316" w:type="dxa"/>
            <w:shd w:val="clear" w:color="auto" w:fill="FFFFFF" w:themeFill="background1"/>
          </w:tcPr>
          <w:p w14:paraId="75720E23" w14:textId="3C49367F" w:rsidR="00277261" w:rsidRPr="00E73DE3" w:rsidRDefault="00277261" w:rsidP="0088403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 xml:space="preserve">Perform due diligence once application is received, submit to relevant committee for approval as per internal procedure applicable in each group. </w:t>
            </w:r>
          </w:p>
        </w:tc>
      </w:tr>
      <w:tr w:rsidR="00056AF1" w:rsidRPr="006A299E" w14:paraId="6185A45A" w14:textId="77777777" w:rsidTr="005E0C72">
        <w:trPr>
          <w:trHeight w:val="532"/>
        </w:trPr>
        <w:tc>
          <w:tcPr>
            <w:tcW w:w="4873" w:type="dxa"/>
            <w:shd w:val="clear" w:color="auto" w:fill="D9D9D9" w:themeFill="background1" w:themeFillShade="D9"/>
          </w:tcPr>
          <w:p w14:paraId="6E4A085A" w14:textId="720ACA72" w:rsidR="00056AF1" w:rsidRPr="00E73DE3" w:rsidRDefault="00056AF1" w:rsidP="00056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Coordination with GNSO Secretariat</w:t>
            </w:r>
            <w:r w:rsidR="00E73DE3" w:rsidRPr="00E73DE3">
              <w:rPr>
                <w:rFonts w:ascii="Calibri" w:hAnsi="Calibri"/>
                <w:sz w:val="18"/>
                <w:szCs w:val="18"/>
              </w:rPr>
              <w:t xml:space="preserve"> &amp; liaison between ICANN Staff and Constituency participants in ICANN Groups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292F5637" w14:textId="168AC90C" w:rsidR="00056AF1" w:rsidRPr="00E73DE3" w:rsidRDefault="00056AF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180B36A7" w14:textId="1475E943" w:rsidR="00056AF1" w:rsidRPr="00E73DE3" w:rsidRDefault="00056AF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013C60C4" w14:textId="0A82601F" w:rsidR="00056AF1" w:rsidRPr="00E73DE3" w:rsidRDefault="00056AF1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TBD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0458E63F" w14:textId="5DA8E9F0" w:rsidR="00056AF1" w:rsidRPr="00E73DE3" w:rsidRDefault="00056AF1" w:rsidP="00BF09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3DE3">
              <w:rPr>
                <w:rFonts w:ascii="Calibri" w:hAnsi="Calibri"/>
                <w:sz w:val="18"/>
                <w:szCs w:val="18"/>
              </w:rPr>
              <w:t>Secretariat will liais</w:t>
            </w:r>
            <w:r w:rsidR="00BF09BF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E73DE3">
              <w:rPr>
                <w:rFonts w:ascii="Calibri" w:hAnsi="Calibri"/>
                <w:sz w:val="18"/>
                <w:szCs w:val="18"/>
              </w:rPr>
              <w:t>with GNSO Secretariat as required</w:t>
            </w:r>
            <w:r w:rsidR="00BF09B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056AF1" w:rsidRPr="006A299E" w14:paraId="02D0912B" w14:textId="77777777" w:rsidTr="005E0C72">
        <w:trPr>
          <w:trHeight w:val="532"/>
        </w:trPr>
        <w:tc>
          <w:tcPr>
            <w:tcW w:w="4873" w:type="dxa"/>
            <w:shd w:val="clear" w:color="auto" w:fill="FFFFFF" w:themeFill="background1"/>
          </w:tcPr>
          <w:p w14:paraId="26190D99" w14:textId="342390DA" w:rsidR="00056AF1" w:rsidRPr="00E73DE3" w:rsidRDefault="00ED537A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Newsletter and publication support</w:t>
            </w:r>
          </w:p>
        </w:tc>
        <w:tc>
          <w:tcPr>
            <w:tcW w:w="1285" w:type="dxa"/>
            <w:shd w:val="clear" w:color="auto" w:fill="FFFFFF" w:themeFill="background1"/>
          </w:tcPr>
          <w:p w14:paraId="2A2B623A" w14:textId="5378CDEA" w:rsidR="00056AF1" w:rsidRPr="00E73DE3" w:rsidRDefault="00ED537A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14:paraId="5D641506" w14:textId="5C80783A" w:rsidR="00056AF1" w:rsidRPr="00E73DE3" w:rsidRDefault="00ED537A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 w:themeFill="background1"/>
          </w:tcPr>
          <w:p w14:paraId="63876BBB" w14:textId="47912A54" w:rsidR="00056AF1" w:rsidRPr="00E73DE3" w:rsidRDefault="00ED537A" w:rsidP="003444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316" w:type="dxa"/>
            <w:shd w:val="clear" w:color="auto" w:fill="FFFFFF" w:themeFill="background1"/>
          </w:tcPr>
          <w:p w14:paraId="5D3CDBFE" w14:textId="6BB67A2E" w:rsidR="00056AF1" w:rsidRPr="00E73DE3" w:rsidRDefault="00ED537A" w:rsidP="00ED53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Communications plans to offer printing and publication support.  Secretariat can assist with light layout and content support where talents permit.</w:t>
            </w:r>
          </w:p>
        </w:tc>
      </w:tr>
    </w:tbl>
    <w:p w14:paraId="5BEDF4F0" w14:textId="7FED994B" w:rsidR="0073086E" w:rsidRPr="00882F90" w:rsidRDefault="0001510E" w:rsidP="0073086E">
      <w:pPr>
        <w:rPr>
          <w:rFonts w:asciiTheme="majorHAnsi" w:hAnsiTheme="majorHAnsi"/>
          <w:b/>
          <w:i/>
          <w:sz w:val="20"/>
          <w:szCs w:val="20"/>
        </w:rPr>
      </w:pPr>
      <w:r w:rsidRPr="00882F90">
        <w:rPr>
          <w:rFonts w:asciiTheme="majorHAnsi" w:hAnsiTheme="majorHAnsi"/>
          <w:b/>
          <w:i/>
          <w:sz w:val="20"/>
          <w:szCs w:val="20"/>
        </w:rPr>
        <w:t>TABLE 1</w:t>
      </w:r>
    </w:p>
    <w:tbl>
      <w:tblPr>
        <w:tblStyle w:val="TableGrid"/>
        <w:tblpPr w:leftFromText="180" w:rightFromText="180" w:vertAnchor="page" w:horzAnchor="page" w:tblpX="4425" w:tblpY="10261"/>
        <w:tblW w:w="0" w:type="auto"/>
        <w:tblLook w:val="04A0" w:firstRow="1" w:lastRow="0" w:firstColumn="1" w:lastColumn="0" w:noHBand="0" w:noVBand="1"/>
      </w:tblPr>
      <w:tblGrid>
        <w:gridCol w:w="3928"/>
        <w:gridCol w:w="3835"/>
      </w:tblGrid>
      <w:tr w:rsidR="00E73DE3" w14:paraId="53CCCA30" w14:textId="77777777" w:rsidTr="008334BC">
        <w:trPr>
          <w:trHeight w:val="273"/>
        </w:trPr>
        <w:tc>
          <w:tcPr>
            <w:tcW w:w="3928" w:type="dxa"/>
            <w:shd w:val="clear" w:color="auto" w:fill="C6D9F1" w:themeFill="text2" w:themeFillTint="33"/>
          </w:tcPr>
          <w:p w14:paraId="3D79AFED" w14:textId="77777777" w:rsidR="00E73DE3" w:rsidRPr="00DF305E" w:rsidRDefault="00E73DE3" w:rsidP="008334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305E">
              <w:rPr>
                <w:rFonts w:asciiTheme="majorHAnsi" w:hAnsiTheme="majorHAnsi"/>
                <w:b/>
                <w:sz w:val="20"/>
                <w:szCs w:val="20"/>
              </w:rPr>
              <w:t>Total Hours Per Group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 Month</w:t>
            </w:r>
          </w:p>
        </w:tc>
        <w:tc>
          <w:tcPr>
            <w:tcW w:w="3835" w:type="dxa"/>
            <w:shd w:val="clear" w:color="auto" w:fill="C6D9F1" w:themeFill="text2" w:themeFillTint="33"/>
          </w:tcPr>
          <w:p w14:paraId="005EE6E7" w14:textId="77777777" w:rsidR="00E73DE3" w:rsidRPr="00DF305E" w:rsidRDefault="00E73DE3" w:rsidP="008334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305E">
              <w:rPr>
                <w:rFonts w:asciiTheme="majorHAnsi" w:hAnsiTheme="majorHAnsi"/>
                <w:b/>
                <w:sz w:val="20"/>
                <w:szCs w:val="20"/>
              </w:rPr>
              <w:t>Total Hours All Groups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 Month</w:t>
            </w:r>
          </w:p>
        </w:tc>
      </w:tr>
      <w:tr w:rsidR="00E73DE3" w14:paraId="40BEBE82" w14:textId="77777777" w:rsidTr="008334BC">
        <w:tc>
          <w:tcPr>
            <w:tcW w:w="3928" w:type="dxa"/>
          </w:tcPr>
          <w:p w14:paraId="72757BF6" w14:textId="77777777" w:rsidR="00E73DE3" w:rsidRPr="00DF305E" w:rsidRDefault="00E73DE3" w:rsidP="008334BC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F305E">
              <w:rPr>
                <w:rFonts w:asciiTheme="majorHAnsi" w:hAnsiTheme="majorHAnsi"/>
                <w:i/>
                <w:sz w:val="22"/>
                <w:szCs w:val="22"/>
              </w:rPr>
              <w:t>43</w:t>
            </w:r>
          </w:p>
        </w:tc>
        <w:tc>
          <w:tcPr>
            <w:tcW w:w="3835" w:type="dxa"/>
          </w:tcPr>
          <w:p w14:paraId="20218381" w14:textId="77777777" w:rsidR="00E73DE3" w:rsidRPr="00DF305E" w:rsidRDefault="00E73DE3" w:rsidP="008334BC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F305E">
              <w:rPr>
                <w:rFonts w:asciiTheme="majorHAnsi" w:hAnsiTheme="majorHAnsi"/>
                <w:i/>
                <w:sz w:val="22"/>
                <w:szCs w:val="22"/>
              </w:rPr>
              <w:t>258</w:t>
            </w:r>
          </w:p>
        </w:tc>
      </w:tr>
    </w:tbl>
    <w:p w14:paraId="4809F58F" w14:textId="77777777" w:rsidR="00FE207A" w:rsidRDefault="00FE207A" w:rsidP="0073086E">
      <w:pPr>
        <w:rPr>
          <w:rFonts w:asciiTheme="majorHAnsi" w:hAnsiTheme="majorHAnsi"/>
        </w:rPr>
      </w:pPr>
    </w:p>
    <w:p w14:paraId="616E554F" w14:textId="77777777" w:rsidR="005E0C72" w:rsidRDefault="005E0C72" w:rsidP="0073086E">
      <w:pPr>
        <w:rPr>
          <w:rFonts w:asciiTheme="majorHAnsi" w:hAnsiTheme="majorHAnsi"/>
        </w:rPr>
      </w:pPr>
    </w:p>
    <w:p w14:paraId="60EE3FD8" w14:textId="77777777" w:rsidR="00424F17" w:rsidRDefault="00424F17" w:rsidP="0073086E">
      <w:pPr>
        <w:rPr>
          <w:rFonts w:asciiTheme="majorHAnsi" w:hAnsiTheme="majorHAnsi"/>
        </w:rPr>
      </w:pPr>
    </w:p>
    <w:p w14:paraId="4856B9B7" w14:textId="77777777" w:rsidR="009E1CCC" w:rsidRDefault="009E1CCC" w:rsidP="0073086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21F7793" w14:textId="77777777" w:rsidR="009E1CCC" w:rsidRDefault="009E1CCC" w:rsidP="0073086E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3FC1EA5" w14:textId="77777777" w:rsidR="006A299E" w:rsidRPr="00DF305E" w:rsidRDefault="006A299E" w:rsidP="00DF30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F305E">
        <w:rPr>
          <w:rFonts w:ascii="Calibri" w:hAnsi="Calibri" w:cs="Calibri"/>
          <w:b/>
          <w:sz w:val="28"/>
          <w:szCs w:val="28"/>
          <w:u w:val="single"/>
        </w:rPr>
        <w:t>Conference Call Support Per Group:</w:t>
      </w:r>
    </w:p>
    <w:p w14:paraId="4A30513E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14:paraId="3AA9A54B" w14:textId="0BDBB5CA" w:rsidR="006A299E" w:rsidRPr="00882F90" w:rsidRDefault="0001510E" w:rsidP="006A299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82F90">
        <w:rPr>
          <w:rFonts w:asciiTheme="majorHAnsi" w:hAnsiTheme="majorHAnsi" w:cs="Calibri"/>
          <w:b/>
          <w:i/>
          <w:sz w:val="20"/>
          <w:szCs w:val="20"/>
        </w:rPr>
        <w:t>TABLE 2</w:t>
      </w:r>
    </w:p>
    <w:p w14:paraId="22FB5CF8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LightShading-Accent1"/>
        <w:tblpPr w:leftFromText="180" w:rightFromText="180" w:vertAnchor="page" w:horzAnchor="page" w:tblpX="2269" w:tblpY="3601"/>
        <w:tblW w:w="1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5"/>
        <w:gridCol w:w="1401"/>
        <w:gridCol w:w="2189"/>
        <w:gridCol w:w="1542"/>
        <w:gridCol w:w="1662"/>
        <w:gridCol w:w="2476"/>
      </w:tblGrid>
      <w:tr w:rsidR="00CE2F87" w14:paraId="2CE4D36A" w14:textId="77777777" w:rsidTr="00CE2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05CA5" w14:textId="77777777" w:rsidR="00CE2F87" w:rsidRPr="00490A99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90A99">
              <w:rPr>
                <w:rFonts w:ascii="Calibri" w:hAnsi="Calibri" w:cs="Calibri"/>
              </w:rPr>
              <w:t>Constituency/SG:</w:t>
            </w:r>
          </w:p>
        </w:tc>
        <w:tc>
          <w:tcPr>
            <w:tcW w:w="1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4F20F9" w14:textId="77777777" w:rsidR="00CE2F87" w:rsidRPr="00490A99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0A99">
              <w:rPr>
                <w:rFonts w:ascii="Calibri" w:hAnsi="Calibri" w:cs="Calibri"/>
              </w:rPr>
              <w:t># Calls Per Month</w:t>
            </w:r>
          </w:p>
        </w:tc>
        <w:tc>
          <w:tcPr>
            <w:tcW w:w="14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B0D40A" w14:textId="77777777" w:rsidR="00CE2F87" w:rsidRPr="00490A99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0A99">
              <w:rPr>
                <w:rFonts w:ascii="Calibri" w:hAnsi="Calibri" w:cs="Calibri"/>
              </w:rPr>
              <w:t># Hours Per Call</w:t>
            </w:r>
          </w:p>
        </w:tc>
        <w:tc>
          <w:tcPr>
            <w:tcW w:w="2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C34679" w14:textId="77777777" w:rsidR="00CE2F87" w:rsidRPr="00490A99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0A99">
              <w:rPr>
                <w:rFonts w:ascii="Calibri" w:hAnsi="Calibri" w:cs="Calibri"/>
              </w:rPr>
              <w:t xml:space="preserve">Booking Time/Doodle/Liaise with </w:t>
            </w:r>
            <w:proofErr w:type="spellStart"/>
            <w:r w:rsidRPr="00490A99">
              <w:rPr>
                <w:rFonts w:ascii="Calibri" w:hAnsi="Calibri" w:cs="Calibri"/>
              </w:rPr>
              <w:t>Excomm</w:t>
            </w:r>
            <w:proofErr w:type="spellEnd"/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734455" w14:textId="77777777" w:rsidR="00CE2F87" w:rsidRPr="00490A99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0A99">
              <w:rPr>
                <w:rFonts w:ascii="Calibri" w:hAnsi="Calibri" w:cs="Calibri"/>
              </w:rPr>
              <w:t>Set Up Time:</w:t>
            </w:r>
          </w:p>
        </w:tc>
        <w:tc>
          <w:tcPr>
            <w:tcW w:w="1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114973" w14:textId="77777777" w:rsidR="00CE2F87" w:rsidRPr="00490A99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0A99">
              <w:rPr>
                <w:rFonts w:ascii="Calibri" w:hAnsi="Calibri" w:cs="Calibri"/>
              </w:rPr>
              <w:t>Follow Up Time:</w:t>
            </w:r>
          </w:p>
        </w:tc>
        <w:tc>
          <w:tcPr>
            <w:tcW w:w="2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3B742E" w14:textId="77777777" w:rsidR="00CE2F87" w:rsidRPr="00490A99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0A99">
              <w:rPr>
                <w:rFonts w:ascii="Calibri" w:hAnsi="Calibri" w:cs="Calibri"/>
              </w:rPr>
              <w:t>Comments:</w:t>
            </w:r>
          </w:p>
        </w:tc>
      </w:tr>
      <w:tr w:rsidR="00CE2F87" w14:paraId="65DBE416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14:paraId="618F6704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BC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14:paraId="556FF8AA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left w:val="none" w:sz="0" w:space="0" w:color="auto"/>
              <w:right w:val="none" w:sz="0" w:space="0" w:color="auto"/>
            </w:tcBorders>
          </w:tcPr>
          <w:p w14:paraId="43A38765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left w:val="none" w:sz="0" w:space="0" w:color="auto"/>
              <w:right w:val="none" w:sz="0" w:space="0" w:color="auto"/>
            </w:tcBorders>
          </w:tcPr>
          <w:p w14:paraId="738E0E45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left w:val="none" w:sz="0" w:space="0" w:color="auto"/>
              <w:right w:val="none" w:sz="0" w:space="0" w:color="auto"/>
            </w:tcBorders>
          </w:tcPr>
          <w:p w14:paraId="2BC67271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</w:tcPr>
          <w:p w14:paraId="772118D0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1 hour</w:t>
            </w: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</w:tcPr>
          <w:p w14:paraId="4BC1D381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Attendance, recording, transcript, AC chat</w:t>
            </w:r>
          </w:p>
        </w:tc>
      </w:tr>
      <w:tr w:rsidR="00CE2F87" w14:paraId="56DC63D0" w14:textId="77777777" w:rsidTr="00CE2F8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FCA133B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IPC</w:t>
            </w:r>
          </w:p>
        </w:tc>
        <w:tc>
          <w:tcPr>
            <w:tcW w:w="1415" w:type="dxa"/>
          </w:tcPr>
          <w:p w14:paraId="4650A636" w14:textId="77777777" w:rsidR="00CE2F87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01" w:type="dxa"/>
          </w:tcPr>
          <w:p w14:paraId="1F052F0D" w14:textId="77777777" w:rsidR="00CE2F87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9" w:type="dxa"/>
          </w:tcPr>
          <w:p w14:paraId="24EAB980" w14:textId="77777777" w:rsidR="00CE2F87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14:paraId="5BDB2AAE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662" w:type="dxa"/>
          </w:tcPr>
          <w:p w14:paraId="0201447C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7345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476" w:type="dxa"/>
          </w:tcPr>
          <w:p w14:paraId="05ACF269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Attendance, recording</w:t>
            </w:r>
          </w:p>
        </w:tc>
      </w:tr>
      <w:tr w:rsidR="00CE2F87" w14:paraId="77BF5FCA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14:paraId="5FEDFFD6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ISPCP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14:paraId="487CAB21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left w:val="none" w:sz="0" w:space="0" w:color="auto"/>
              <w:right w:val="none" w:sz="0" w:space="0" w:color="auto"/>
            </w:tcBorders>
          </w:tcPr>
          <w:p w14:paraId="71BDEA86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left w:val="none" w:sz="0" w:space="0" w:color="auto"/>
              <w:right w:val="none" w:sz="0" w:space="0" w:color="auto"/>
            </w:tcBorders>
          </w:tcPr>
          <w:p w14:paraId="1DDB1935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left w:val="none" w:sz="0" w:space="0" w:color="auto"/>
              <w:right w:val="none" w:sz="0" w:space="0" w:color="auto"/>
            </w:tcBorders>
          </w:tcPr>
          <w:p w14:paraId="7962C9E9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</w:tcPr>
          <w:p w14:paraId="5DE8F0AB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7345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</w:tcPr>
          <w:p w14:paraId="4C65C83B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Recording</w:t>
            </w:r>
          </w:p>
        </w:tc>
      </w:tr>
      <w:tr w:rsidR="00CE2F87" w14:paraId="533EA5CB" w14:textId="77777777" w:rsidTr="00CE2F87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CAB8DB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NCUC</w:t>
            </w:r>
          </w:p>
        </w:tc>
        <w:tc>
          <w:tcPr>
            <w:tcW w:w="1415" w:type="dxa"/>
          </w:tcPr>
          <w:p w14:paraId="13224F67" w14:textId="77777777" w:rsidR="00CE2F87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14:paraId="264CCB7B" w14:textId="77777777" w:rsidR="00CE2F87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9" w:type="dxa"/>
          </w:tcPr>
          <w:p w14:paraId="6B26F5D6" w14:textId="77777777" w:rsidR="00CE2F87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14:paraId="50B20FDF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662" w:type="dxa"/>
          </w:tcPr>
          <w:p w14:paraId="5A17C509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1 hour</w:t>
            </w:r>
          </w:p>
        </w:tc>
        <w:tc>
          <w:tcPr>
            <w:tcW w:w="2476" w:type="dxa"/>
          </w:tcPr>
          <w:p w14:paraId="5CEEE11B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Attendance, recording, transcript, AC chat</w:t>
            </w:r>
          </w:p>
        </w:tc>
      </w:tr>
      <w:tr w:rsidR="00CE2F87" w14:paraId="469EDDD5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14:paraId="256B468C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NPOC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14:paraId="1F7E2E9F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left w:val="none" w:sz="0" w:space="0" w:color="auto"/>
              <w:right w:val="none" w:sz="0" w:space="0" w:color="auto"/>
            </w:tcBorders>
          </w:tcPr>
          <w:p w14:paraId="46CF415C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2189" w:type="dxa"/>
            <w:tcBorders>
              <w:left w:val="none" w:sz="0" w:space="0" w:color="auto"/>
              <w:right w:val="none" w:sz="0" w:space="0" w:color="auto"/>
            </w:tcBorders>
          </w:tcPr>
          <w:p w14:paraId="180B37B9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left w:val="none" w:sz="0" w:space="0" w:color="auto"/>
              <w:right w:val="none" w:sz="0" w:space="0" w:color="auto"/>
            </w:tcBorders>
          </w:tcPr>
          <w:p w14:paraId="01656AC2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662" w:type="dxa"/>
            <w:tcBorders>
              <w:left w:val="none" w:sz="0" w:space="0" w:color="auto"/>
              <w:right w:val="none" w:sz="0" w:space="0" w:color="auto"/>
            </w:tcBorders>
          </w:tcPr>
          <w:p w14:paraId="2ABD50F2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1 hour</w:t>
            </w: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</w:tcPr>
          <w:p w14:paraId="3BD71DCC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Attendance, recording, transcript, AC chat</w:t>
            </w:r>
          </w:p>
        </w:tc>
      </w:tr>
      <w:tr w:rsidR="00CE2F87" w14:paraId="15C2A307" w14:textId="77777777" w:rsidTr="00CE2F87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7B117E2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NCSG</w:t>
            </w:r>
          </w:p>
        </w:tc>
        <w:tc>
          <w:tcPr>
            <w:tcW w:w="1415" w:type="dxa"/>
          </w:tcPr>
          <w:p w14:paraId="3FEE1B55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01" w:type="dxa"/>
          </w:tcPr>
          <w:p w14:paraId="2C9B6ABD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89" w:type="dxa"/>
          </w:tcPr>
          <w:p w14:paraId="615AACD9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14:paraId="6EA5F904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proofErr w:type="spellStart"/>
            <w:r w:rsidRPr="0073451A">
              <w:rPr>
                <w:rFonts w:ascii="Calibri" w:hAnsi="Calibri" w:cs="Calibr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662" w:type="dxa"/>
          </w:tcPr>
          <w:p w14:paraId="704EF5C7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1 hour</w:t>
            </w:r>
          </w:p>
        </w:tc>
        <w:tc>
          <w:tcPr>
            <w:tcW w:w="2476" w:type="dxa"/>
          </w:tcPr>
          <w:p w14:paraId="2037BFB7" w14:textId="77777777" w:rsidR="00CE2F87" w:rsidRPr="0073451A" w:rsidRDefault="00CE2F87" w:rsidP="00CE2F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3451A">
              <w:rPr>
                <w:rFonts w:ascii="Calibri" w:hAnsi="Calibri" w:cs="Calibri"/>
                <w:sz w:val="22"/>
                <w:szCs w:val="22"/>
              </w:rPr>
              <w:t>Attendance, recording, transcript, AC chat</w:t>
            </w:r>
          </w:p>
        </w:tc>
      </w:tr>
    </w:tbl>
    <w:p w14:paraId="4F6999F0" w14:textId="77777777" w:rsidR="008334BC" w:rsidRDefault="008334BC" w:rsidP="006A29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02A4CDE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5A7F29">
        <w:rPr>
          <w:rFonts w:ascii="Calibri" w:hAnsi="Calibri" w:cs="Calibri"/>
          <w:b/>
          <w:i/>
        </w:rPr>
        <w:t xml:space="preserve"> </w:t>
      </w:r>
    </w:p>
    <w:p w14:paraId="11D3B206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01614DB3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0CEE8460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35592122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3758D48E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65DF1A72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3B067B41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02B33F6A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31946DF8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264BA03C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3E4EDFCF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72ECE302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04CDC9A1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65BCC961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1686684E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3D5C388D" w14:textId="77777777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251A3E57" w14:textId="77777777" w:rsidR="000A2218" w:rsidRDefault="000A2218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1851D923" w14:textId="22E1CB89" w:rsidR="006A299E" w:rsidRDefault="006A299E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5A7F29">
        <w:rPr>
          <w:rFonts w:ascii="Calibri" w:hAnsi="Calibri" w:cs="Calibri"/>
          <w:b/>
          <w:i/>
        </w:rPr>
        <w:t>Total support per month for 6 groups:</w:t>
      </w:r>
      <w:r w:rsidR="000A2218">
        <w:rPr>
          <w:rFonts w:ascii="Calibri" w:hAnsi="Calibri" w:cs="Calibri"/>
          <w:i/>
        </w:rPr>
        <w:t xml:space="preserve"> 35.</w:t>
      </w:r>
      <w:r w:rsidRPr="005A7F29">
        <w:rPr>
          <w:rFonts w:ascii="Calibri" w:hAnsi="Calibri" w:cs="Calibri"/>
          <w:i/>
        </w:rPr>
        <w:t>5 hours</w:t>
      </w:r>
    </w:p>
    <w:p w14:paraId="56FB0EC0" w14:textId="77777777" w:rsidR="00027E73" w:rsidRDefault="00027E73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2611C0BB" w14:textId="7A003B85" w:rsidR="006A299E" w:rsidRDefault="007A21BC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On average </w:t>
      </w:r>
      <w:r w:rsidR="006A299E">
        <w:rPr>
          <w:rFonts w:ascii="Calibri" w:hAnsi="Calibri" w:cs="Calibri"/>
          <w:i/>
        </w:rPr>
        <w:t>as of April 28</w:t>
      </w:r>
      <w:r w:rsidR="006A299E" w:rsidRPr="006A299E">
        <w:rPr>
          <w:rFonts w:ascii="Calibri" w:hAnsi="Calibri" w:cs="Calibri"/>
          <w:i/>
          <w:vertAlign w:val="superscript"/>
        </w:rPr>
        <w:t>th</w:t>
      </w:r>
      <w:r w:rsidR="006A299E">
        <w:rPr>
          <w:rFonts w:ascii="Calibri" w:hAnsi="Calibri" w:cs="Calibri"/>
          <w:i/>
        </w:rPr>
        <w:t>, 2014</w:t>
      </w:r>
    </w:p>
    <w:p w14:paraId="66F50B52" w14:textId="77777777" w:rsidR="00CE2F87" w:rsidRDefault="00CE2F87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61C04970" w14:textId="77777777" w:rsidR="00CE2F87" w:rsidRDefault="00CE2F87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28CE492C" w14:textId="77777777" w:rsidR="00CE2F87" w:rsidRDefault="00CE2F87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7463B5D4" w14:textId="77777777" w:rsidR="009D25DF" w:rsidRDefault="009D25DF" w:rsidP="00CE2F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0C0C1FE" w14:textId="1E73A055" w:rsidR="009D25DF" w:rsidRPr="00DF305E" w:rsidRDefault="006A299E" w:rsidP="00DF30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DF305E">
        <w:rPr>
          <w:rFonts w:ascii="Calibri" w:hAnsi="Calibri" w:cs="Calibri"/>
          <w:b/>
          <w:bCs/>
          <w:sz w:val="28"/>
          <w:szCs w:val="28"/>
          <w:u w:val="single"/>
        </w:rPr>
        <w:t>Skill set required:</w:t>
      </w:r>
    </w:p>
    <w:p w14:paraId="0E5097A1" w14:textId="3CCED351" w:rsidR="009D25DF" w:rsidRPr="00882F90" w:rsidRDefault="0001510E" w:rsidP="00CE2F87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Calibri"/>
          <w:b/>
          <w:bCs/>
          <w:i/>
          <w:sz w:val="20"/>
          <w:szCs w:val="20"/>
        </w:rPr>
      </w:pPr>
      <w:r w:rsidRPr="00882F90">
        <w:rPr>
          <w:rFonts w:asciiTheme="majorHAnsi" w:hAnsiTheme="majorHAnsi" w:cs="Calibri"/>
          <w:b/>
          <w:bCs/>
          <w:i/>
          <w:sz w:val="20"/>
          <w:szCs w:val="20"/>
        </w:rPr>
        <w:t>TABLE 3</w:t>
      </w:r>
    </w:p>
    <w:p w14:paraId="53E29432" w14:textId="77777777" w:rsidR="009D25DF" w:rsidRDefault="009D25DF" w:rsidP="006A29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Style w:val="LightShading-Accent1"/>
        <w:tblpPr w:leftFromText="180" w:rightFromText="180" w:vertAnchor="page" w:horzAnchor="page" w:tblpX="4069" w:tblpY="23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4515"/>
      </w:tblGrid>
      <w:tr w:rsidR="00490A99" w:rsidRPr="00FE207A" w14:paraId="2ACD6310" w14:textId="77777777" w:rsidTr="00CE2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C718BC" w14:textId="77777777" w:rsidR="00490A99" w:rsidRPr="00FE207A" w:rsidRDefault="00490A99" w:rsidP="00CE2F87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Skill Set</w:t>
            </w:r>
          </w:p>
        </w:tc>
        <w:tc>
          <w:tcPr>
            <w:tcW w:w="4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0CB6CB" w14:textId="77777777" w:rsidR="00490A99" w:rsidRPr="00FE207A" w:rsidRDefault="00490A99" w:rsidP="00CE2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Relevance</w:t>
            </w:r>
          </w:p>
        </w:tc>
      </w:tr>
      <w:tr w:rsidR="00490A99" w:rsidRPr="00FE207A" w14:paraId="27892C1D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none" w:sz="0" w:space="0" w:color="auto"/>
              <w:right w:val="none" w:sz="0" w:space="0" w:color="auto"/>
            </w:tcBorders>
          </w:tcPr>
          <w:p w14:paraId="245E2412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 w:cs="Calibri"/>
                <w:sz w:val="22"/>
                <w:szCs w:val="22"/>
              </w:rPr>
              <w:t>Access to own computer/phone/internet connection</w:t>
            </w:r>
          </w:p>
        </w:tc>
        <w:tc>
          <w:tcPr>
            <w:tcW w:w="4515" w:type="dxa"/>
            <w:tcBorders>
              <w:left w:val="none" w:sz="0" w:space="0" w:color="auto"/>
              <w:right w:val="none" w:sz="0" w:space="0" w:color="auto"/>
            </w:tcBorders>
          </w:tcPr>
          <w:p w14:paraId="4A9A966A" w14:textId="77777777" w:rsidR="00490A99" w:rsidRPr="00490A99" w:rsidRDefault="00490A99" w:rsidP="00CE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0216E841" w14:textId="77777777" w:rsidTr="00CE2F8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546E1293" w14:textId="77777777" w:rsidR="00490A99" w:rsidRPr="00490A99" w:rsidRDefault="00490A99" w:rsidP="00CE2F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Theme="majorHAnsi" w:eastAsiaTheme="majorEastAsia" w:hAnsiTheme="majorHAnsi" w:cs="Calibri"/>
                <w:b w:val="0"/>
                <w:bCs w:val="0"/>
                <w:color w:val="4F81BD" w:themeColor="accent1"/>
                <w:sz w:val="22"/>
                <w:szCs w:val="22"/>
              </w:rPr>
            </w:pPr>
            <w:r w:rsidRPr="00490A99">
              <w:rPr>
                <w:rFonts w:asciiTheme="majorHAnsi" w:hAnsiTheme="majorHAnsi" w:cs="Calibri"/>
                <w:sz w:val="22"/>
                <w:szCs w:val="22"/>
              </w:rPr>
              <w:t>Ability to work independently – multitasking capabilities</w:t>
            </w:r>
          </w:p>
          <w:p w14:paraId="1DCB7A87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15" w:type="dxa"/>
          </w:tcPr>
          <w:p w14:paraId="222860D1" w14:textId="77777777" w:rsidR="00490A99" w:rsidRPr="00490A99" w:rsidRDefault="00490A99" w:rsidP="00CE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1304791C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none" w:sz="0" w:space="0" w:color="auto"/>
              <w:right w:val="none" w:sz="0" w:space="0" w:color="auto"/>
            </w:tcBorders>
          </w:tcPr>
          <w:p w14:paraId="43D8AD2D" w14:textId="77777777" w:rsidR="00490A99" w:rsidRPr="00490A99" w:rsidRDefault="00490A99" w:rsidP="00CE2F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490A99">
              <w:rPr>
                <w:rFonts w:asciiTheme="majorHAnsi" w:hAnsiTheme="majorHAnsi" w:cs="Calibri"/>
                <w:sz w:val="22"/>
                <w:szCs w:val="22"/>
              </w:rPr>
              <w:t>Proficient in English (written and oral)</w:t>
            </w:r>
          </w:p>
          <w:p w14:paraId="6A786D97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15" w:type="dxa"/>
            <w:tcBorders>
              <w:left w:val="none" w:sz="0" w:space="0" w:color="auto"/>
              <w:right w:val="none" w:sz="0" w:space="0" w:color="auto"/>
            </w:tcBorders>
          </w:tcPr>
          <w:p w14:paraId="29112D52" w14:textId="77777777" w:rsidR="00490A99" w:rsidRPr="00490A99" w:rsidRDefault="00490A99" w:rsidP="00CE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6051B937" w14:textId="77777777" w:rsidTr="00CE2F8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2DA6E43D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Proficient in other languages</w:t>
            </w:r>
          </w:p>
        </w:tc>
        <w:tc>
          <w:tcPr>
            <w:tcW w:w="4515" w:type="dxa"/>
          </w:tcPr>
          <w:p w14:paraId="768ED36B" w14:textId="77777777" w:rsidR="00490A99" w:rsidRPr="00490A99" w:rsidRDefault="00490A99" w:rsidP="00CE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Preferred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but not essential</w:t>
            </w:r>
          </w:p>
        </w:tc>
      </w:tr>
      <w:tr w:rsidR="00490A99" w:rsidRPr="00FE207A" w14:paraId="0DA2269A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none" w:sz="0" w:space="0" w:color="auto"/>
              <w:right w:val="none" w:sz="0" w:space="0" w:color="auto"/>
            </w:tcBorders>
          </w:tcPr>
          <w:p w14:paraId="3A3B4ADF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 w:cs="Calibri"/>
                <w:sz w:val="22"/>
                <w:szCs w:val="22"/>
              </w:rPr>
              <w:t>Proficient in Microsoft Office &amp; Outlook</w:t>
            </w:r>
          </w:p>
        </w:tc>
        <w:tc>
          <w:tcPr>
            <w:tcW w:w="4515" w:type="dxa"/>
            <w:tcBorders>
              <w:left w:val="none" w:sz="0" w:space="0" w:color="auto"/>
              <w:right w:val="none" w:sz="0" w:space="0" w:color="auto"/>
            </w:tcBorders>
          </w:tcPr>
          <w:p w14:paraId="0FB42954" w14:textId="77777777" w:rsidR="00490A99" w:rsidRPr="00490A99" w:rsidRDefault="00490A99" w:rsidP="00CE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01057FDB" w14:textId="77777777" w:rsidTr="00CE2F8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20AFA66F" w14:textId="77777777" w:rsidR="00490A99" w:rsidRPr="00490A99" w:rsidRDefault="00490A99" w:rsidP="00CE2F8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Advanced technical skills with the ability to learn/adjust to other systems when required</w:t>
            </w:r>
          </w:p>
        </w:tc>
        <w:tc>
          <w:tcPr>
            <w:tcW w:w="4515" w:type="dxa"/>
          </w:tcPr>
          <w:p w14:paraId="0D90A48D" w14:textId="77777777" w:rsidR="00490A99" w:rsidRPr="00490A99" w:rsidRDefault="00490A99" w:rsidP="00CE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3FB9F937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none" w:sz="0" w:space="0" w:color="auto"/>
              <w:right w:val="none" w:sz="0" w:space="0" w:color="auto"/>
            </w:tcBorders>
          </w:tcPr>
          <w:p w14:paraId="4B06A4BD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Excellent Communication Skills</w:t>
            </w:r>
          </w:p>
        </w:tc>
        <w:tc>
          <w:tcPr>
            <w:tcW w:w="4515" w:type="dxa"/>
            <w:tcBorders>
              <w:left w:val="none" w:sz="0" w:space="0" w:color="auto"/>
              <w:right w:val="none" w:sz="0" w:space="0" w:color="auto"/>
            </w:tcBorders>
          </w:tcPr>
          <w:p w14:paraId="58EAB8A2" w14:textId="77777777" w:rsidR="00490A99" w:rsidRPr="00490A99" w:rsidRDefault="00490A99" w:rsidP="00CE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3C12907A" w14:textId="77777777" w:rsidTr="00CE2F8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5C9A8F11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Administrative Background</w:t>
            </w:r>
          </w:p>
        </w:tc>
        <w:tc>
          <w:tcPr>
            <w:tcW w:w="4515" w:type="dxa"/>
          </w:tcPr>
          <w:p w14:paraId="306F6215" w14:textId="77777777" w:rsidR="00490A99" w:rsidRPr="00490A99" w:rsidRDefault="00490A99" w:rsidP="00CE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Preferred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but not essential</w:t>
            </w:r>
          </w:p>
        </w:tc>
      </w:tr>
      <w:tr w:rsidR="00490A99" w:rsidRPr="00FE207A" w14:paraId="1C92629D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none" w:sz="0" w:space="0" w:color="auto"/>
              <w:right w:val="none" w:sz="0" w:space="0" w:color="auto"/>
            </w:tcBorders>
          </w:tcPr>
          <w:p w14:paraId="2F3D71C9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Work Experience in International Context</w:t>
            </w:r>
          </w:p>
        </w:tc>
        <w:tc>
          <w:tcPr>
            <w:tcW w:w="4515" w:type="dxa"/>
            <w:tcBorders>
              <w:left w:val="none" w:sz="0" w:space="0" w:color="auto"/>
              <w:right w:val="none" w:sz="0" w:space="0" w:color="auto"/>
            </w:tcBorders>
          </w:tcPr>
          <w:p w14:paraId="63430136" w14:textId="77777777" w:rsidR="00490A99" w:rsidRPr="00490A99" w:rsidRDefault="00490A99" w:rsidP="00CE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Preferred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but not essential</w:t>
            </w:r>
          </w:p>
        </w:tc>
      </w:tr>
      <w:tr w:rsidR="00490A99" w:rsidRPr="00FE207A" w14:paraId="4FF3726E" w14:textId="77777777" w:rsidTr="00CE2F8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36DDED63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Excellent Customer Relations Skills</w:t>
            </w:r>
          </w:p>
        </w:tc>
        <w:tc>
          <w:tcPr>
            <w:tcW w:w="4515" w:type="dxa"/>
          </w:tcPr>
          <w:p w14:paraId="7AE8CC52" w14:textId="77777777" w:rsidR="00490A99" w:rsidRPr="00490A99" w:rsidRDefault="00490A99" w:rsidP="00CE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17B9151D" w14:textId="77777777" w:rsidTr="00CE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none" w:sz="0" w:space="0" w:color="auto"/>
              <w:right w:val="none" w:sz="0" w:space="0" w:color="auto"/>
            </w:tcBorders>
          </w:tcPr>
          <w:p w14:paraId="4979BD8D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0A99">
              <w:rPr>
                <w:rFonts w:asciiTheme="majorHAnsi" w:hAnsiTheme="majorHAnsi" w:cs="Arial"/>
                <w:sz w:val="22"/>
                <w:szCs w:val="22"/>
              </w:rPr>
              <w:t>Effective time management and resources management</w:t>
            </w:r>
          </w:p>
        </w:tc>
        <w:tc>
          <w:tcPr>
            <w:tcW w:w="4515" w:type="dxa"/>
            <w:tcBorders>
              <w:left w:val="none" w:sz="0" w:space="0" w:color="auto"/>
              <w:right w:val="none" w:sz="0" w:space="0" w:color="auto"/>
            </w:tcBorders>
          </w:tcPr>
          <w:p w14:paraId="5E69B106" w14:textId="77777777" w:rsidR="00490A99" w:rsidRPr="00490A99" w:rsidRDefault="00490A99" w:rsidP="00CE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490A99" w:rsidRPr="00FE207A" w14:paraId="3A473A99" w14:textId="77777777" w:rsidTr="00CE2F8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326BBC86" w14:textId="77777777" w:rsidR="00490A99" w:rsidRPr="00490A99" w:rsidRDefault="00490A99" w:rsidP="00CE2F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C26">
              <w:rPr>
                <w:rFonts w:asciiTheme="majorHAnsi" w:hAnsiTheme="majorHAnsi" w:cs="Arial"/>
                <w:sz w:val="22"/>
                <w:szCs w:val="22"/>
              </w:rPr>
              <w:t>Sound judgment and sensitivity to confidential documents and issues</w:t>
            </w:r>
          </w:p>
        </w:tc>
        <w:tc>
          <w:tcPr>
            <w:tcW w:w="4515" w:type="dxa"/>
          </w:tcPr>
          <w:p w14:paraId="6A2C22FD" w14:textId="77777777" w:rsidR="00490A99" w:rsidRPr="00490A99" w:rsidRDefault="00490A99" w:rsidP="00CE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</w:tbl>
    <w:p w14:paraId="175130A3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0C3ADEA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DF3B58A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9882634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72E8623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A2B670D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E1D3CF5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2B857AC" w14:textId="77777777" w:rsidR="006A299E" w:rsidRDefault="006A299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DDAE9C4" w14:textId="77777777" w:rsidR="00DF305E" w:rsidRDefault="00DF305E" w:rsidP="00DF30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246C8FD" w14:textId="77777777" w:rsidR="00DF305E" w:rsidRDefault="00DF305E" w:rsidP="00DF30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6B7F4A4A" w14:textId="77777777" w:rsidR="0001510E" w:rsidRDefault="0001510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D51D772" w14:textId="77777777" w:rsidR="0001510E" w:rsidRDefault="0001510E" w:rsidP="00AB1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6750B09" w14:textId="77777777" w:rsidR="008334BC" w:rsidRDefault="008334BC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F002613" w14:textId="77777777" w:rsidR="00497139" w:rsidRDefault="00497139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3C19BB8" w14:textId="77777777" w:rsidR="00497139" w:rsidRDefault="00497139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99FCEA1" w14:textId="77777777" w:rsidR="00490A99" w:rsidRDefault="00490A99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2C6E887" w14:textId="77777777" w:rsidR="00490A99" w:rsidRDefault="00490A99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3D36E6B" w14:textId="77777777" w:rsidR="00490A99" w:rsidRDefault="00490A99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14D24B8" w14:textId="0737EB79" w:rsidR="008334BC" w:rsidRPr="008334BC" w:rsidRDefault="000A40C4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  <w:sectPr w:rsidR="008334BC" w:rsidRPr="008334BC" w:rsidSect="008334BC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DF305E">
        <w:rPr>
          <w:rFonts w:ascii="Calibri" w:hAnsi="Calibri" w:cs="Calibri"/>
          <w:b/>
          <w:bCs/>
          <w:sz w:val="28"/>
          <w:szCs w:val="28"/>
          <w:u w:val="single"/>
        </w:rPr>
        <w:t>Timeline:</w:t>
      </w:r>
    </w:p>
    <w:p w14:paraId="1717BFF1" w14:textId="183C0309" w:rsidR="008334BC" w:rsidRPr="00E93925" w:rsidRDefault="008334BC" w:rsidP="004971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E93925">
        <w:rPr>
          <w:rFonts w:ascii="Calibri" w:hAnsi="Calibri" w:cs="Calibri"/>
          <w:b/>
          <w:bCs/>
          <w:sz w:val="22"/>
          <w:szCs w:val="22"/>
        </w:rPr>
        <w:t>8 April – 12 May</w:t>
      </w:r>
    </w:p>
    <w:p w14:paraId="77DEE311" w14:textId="4E3EB241" w:rsidR="008334BC" w:rsidRPr="00E93925" w:rsidRDefault="008334BC" w:rsidP="0049713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93925">
        <w:rPr>
          <w:rFonts w:ascii="Calibri" w:hAnsi="Calibri" w:cs="Calibri"/>
          <w:bCs/>
          <w:sz w:val="22"/>
          <w:szCs w:val="22"/>
        </w:rPr>
        <w:t>Complete secretariat implementation plan.</w:t>
      </w:r>
    </w:p>
    <w:p w14:paraId="1B95D0B2" w14:textId="360E3323" w:rsidR="00497139" w:rsidRPr="00E93925" w:rsidRDefault="008334BC" w:rsidP="0049713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93925">
        <w:rPr>
          <w:rFonts w:ascii="Calibri" w:hAnsi="Calibri" w:cs="Calibri"/>
          <w:bCs/>
          <w:sz w:val="22"/>
          <w:szCs w:val="22"/>
        </w:rPr>
        <w:t>Draft communiqué to SOAC leaders.</w:t>
      </w:r>
    </w:p>
    <w:p w14:paraId="59CC8C99" w14:textId="77777777" w:rsidR="00497139" w:rsidRPr="00E93925" w:rsidRDefault="00497139" w:rsidP="00E93925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5542946F" w14:textId="236D26E8" w:rsidR="008334BC" w:rsidRPr="00E93925" w:rsidRDefault="008334BC" w:rsidP="004971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E93925">
        <w:rPr>
          <w:rFonts w:ascii="Calibri" w:hAnsi="Calibri" w:cs="Calibri"/>
          <w:b/>
          <w:bCs/>
          <w:sz w:val="22"/>
          <w:szCs w:val="22"/>
        </w:rPr>
        <w:t>12 May – 23 May</w:t>
      </w:r>
    </w:p>
    <w:p w14:paraId="7A1326C5" w14:textId="621C4C55" w:rsidR="008334BC" w:rsidRPr="00E93925" w:rsidRDefault="008334BC" w:rsidP="0087555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93925">
        <w:rPr>
          <w:rFonts w:ascii="Calibri" w:hAnsi="Calibri" w:cs="Calibri"/>
          <w:bCs/>
          <w:sz w:val="22"/>
          <w:szCs w:val="22"/>
        </w:rPr>
        <w:t>Formal interview process</w:t>
      </w:r>
    </w:p>
    <w:p w14:paraId="460F44B5" w14:textId="173A9CFB" w:rsidR="008334BC" w:rsidRPr="00E93925" w:rsidRDefault="008334BC" w:rsidP="0087555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93925">
        <w:rPr>
          <w:rFonts w:ascii="Calibri" w:hAnsi="Calibri" w:cs="Calibri"/>
          <w:bCs/>
          <w:sz w:val="22"/>
          <w:szCs w:val="22"/>
        </w:rPr>
        <w:t xml:space="preserve">Allow time for potential conversations with SOAC leaders </w:t>
      </w:r>
    </w:p>
    <w:p w14:paraId="52CBBA1B" w14:textId="77777777" w:rsidR="008334BC" w:rsidRPr="00E93925" w:rsidRDefault="008334BC" w:rsidP="0049713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76FDF4D0" w14:textId="2C785B9A" w:rsidR="008334BC" w:rsidRPr="00E93925" w:rsidRDefault="008334BC" w:rsidP="004971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E93925">
        <w:rPr>
          <w:rFonts w:ascii="Calibri" w:hAnsi="Calibri" w:cs="Calibri"/>
          <w:b/>
          <w:bCs/>
          <w:sz w:val="22"/>
          <w:szCs w:val="22"/>
        </w:rPr>
        <w:t>26 May – 30 May</w:t>
      </w:r>
    </w:p>
    <w:p w14:paraId="2856FEC4" w14:textId="3ECB3EF3" w:rsidR="008334BC" w:rsidRPr="00E93925" w:rsidRDefault="008334BC" w:rsidP="008755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93925">
        <w:rPr>
          <w:rFonts w:ascii="Calibri" w:hAnsi="Calibri" w:cs="Calibri"/>
          <w:bCs/>
          <w:sz w:val="22"/>
          <w:szCs w:val="22"/>
        </w:rPr>
        <w:t>Contracting process</w:t>
      </w:r>
    </w:p>
    <w:p w14:paraId="1BCA6682" w14:textId="77777777" w:rsidR="008334BC" w:rsidRPr="00E93925" w:rsidRDefault="008334BC" w:rsidP="0049713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54F0BA75" w14:textId="5DBF8AC8" w:rsidR="008334BC" w:rsidRPr="00E93925" w:rsidRDefault="008334BC" w:rsidP="004971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E93925">
        <w:rPr>
          <w:rFonts w:ascii="Calibri" w:hAnsi="Calibri" w:cs="Calibri"/>
          <w:b/>
          <w:bCs/>
          <w:sz w:val="22"/>
          <w:szCs w:val="22"/>
        </w:rPr>
        <w:t>2 June – 6 June</w:t>
      </w:r>
    </w:p>
    <w:p w14:paraId="322DF7DE" w14:textId="36209530" w:rsidR="008334BC" w:rsidRPr="00E93925" w:rsidRDefault="008334BC" w:rsidP="0087555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93925">
        <w:rPr>
          <w:rFonts w:ascii="Calibri" w:hAnsi="Calibri" w:cs="Calibri"/>
          <w:bCs/>
          <w:sz w:val="22"/>
          <w:szCs w:val="22"/>
        </w:rPr>
        <w:t>Training begins</w:t>
      </w:r>
    </w:p>
    <w:p w14:paraId="1EDE016B" w14:textId="77777777" w:rsidR="008334BC" w:rsidRPr="00E93925" w:rsidRDefault="008334BC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  <w:sectPr w:rsidR="008334BC" w:rsidRPr="00E93925" w:rsidSect="005F386B">
          <w:type w:val="continuous"/>
          <w:pgSz w:w="16840" w:h="11900" w:orient="landscape"/>
          <w:pgMar w:top="720" w:right="720" w:bottom="720" w:left="3402" w:header="708" w:footer="708" w:gutter="0"/>
          <w:cols w:num="2" w:space="708"/>
          <w:docGrid w:linePitch="360"/>
        </w:sectPr>
      </w:pPr>
    </w:p>
    <w:p w14:paraId="052B4F4E" w14:textId="17868661" w:rsidR="008334BC" w:rsidRPr="00E93925" w:rsidRDefault="008334BC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8E1323" w14:textId="77777777" w:rsidR="008334BC" w:rsidRPr="00E93925" w:rsidRDefault="008334BC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A812193" w14:textId="77777777" w:rsidR="008334BC" w:rsidRDefault="008334BC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6F1C18C" w14:textId="77777777" w:rsidR="008334BC" w:rsidRDefault="008334BC" w:rsidP="008334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791A7BF" w14:textId="77777777" w:rsidR="00AC51B7" w:rsidRDefault="00AC51B7" w:rsidP="00AB1D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9DD36A9" w14:textId="77777777" w:rsidR="00AC51B7" w:rsidRDefault="00AC51B7" w:rsidP="00AB1D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686B701" w14:textId="1935BC82" w:rsidR="00AC51B7" w:rsidRPr="00DF305E" w:rsidRDefault="00AC51B7" w:rsidP="00AC51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F305E">
        <w:rPr>
          <w:rFonts w:ascii="Calibri" w:hAnsi="Calibri" w:cs="Calibri"/>
          <w:b/>
          <w:sz w:val="28"/>
          <w:szCs w:val="28"/>
          <w:u w:val="single"/>
        </w:rPr>
        <w:t>Implementation Plan:</w:t>
      </w:r>
    </w:p>
    <w:p w14:paraId="3D8D7D07" w14:textId="77777777" w:rsidR="00AC51B7" w:rsidRPr="00DF305E" w:rsidRDefault="00AC51B7" w:rsidP="00AC51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261093D" w14:textId="77777777" w:rsidR="00027E73" w:rsidRDefault="00027E73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</w:p>
    <w:p w14:paraId="2FAC24BB" w14:textId="77777777" w:rsidR="00027E73" w:rsidRDefault="00027E73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</w:p>
    <w:p w14:paraId="7802390D" w14:textId="32550651" w:rsidR="00AC51B7" w:rsidRDefault="00AC51B7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Hire two 3</w:t>
      </w:r>
      <w:r w:rsidRPr="00AC51B7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party vendors to be responsible for providing Secretariat Services to </w:t>
      </w:r>
      <w:r w:rsidR="0001510E">
        <w:rPr>
          <w:rFonts w:ascii="Calibri" w:hAnsi="Calibri" w:cs="Calibri"/>
        </w:rPr>
        <w:t>GNSO</w:t>
      </w:r>
      <w:r>
        <w:rPr>
          <w:rFonts w:ascii="Calibri" w:hAnsi="Calibri" w:cs="Calibri"/>
        </w:rPr>
        <w:t xml:space="preserve"> Non</w:t>
      </w:r>
      <w:r w:rsidR="0001510E">
        <w:rPr>
          <w:rFonts w:ascii="Calibri" w:hAnsi="Calibri" w:cs="Calibri"/>
        </w:rPr>
        <w:t>-</w:t>
      </w:r>
      <w:r>
        <w:rPr>
          <w:rFonts w:ascii="Calibri" w:hAnsi="Calibri" w:cs="Calibri"/>
        </w:rPr>
        <w:t>Contracted Part</w:t>
      </w:r>
      <w:r w:rsidR="0001510E">
        <w:rPr>
          <w:rFonts w:ascii="Calibri" w:hAnsi="Calibri" w:cs="Calibri"/>
        </w:rPr>
        <w:t>y communit</w:t>
      </w:r>
      <w:r>
        <w:rPr>
          <w:rFonts w:ascii="Calibri" w:hAnsi="Calibri" w:cs="Calibri"/>
        </w:rPr>
        <w:t>ies (BC, ISPCP, IPC, NPOC, NCUC and NCSG)</w:t>
      </w:r>
      <w:r w:rsidR="0001510E">
        <w:rPr>
          <w:rFonts w:ascii="Calibri" w:hAnsi="Calibri" w:cs="Calibri"/>
        </w:rPr>
        <w:t xml:space="preserve"> on a pilot basis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One vendor to be responsible for BC, ISPCP and IPC, and one vendor</w:t>
      </w:r>
      <w:r w:rsidR="0001510E">
        <w:rPr>
          <w:rFonts w:ascii="Calibri" w:hAnsi="Calibri" w:cs="Calibri"/>
        </w:rPr>
        <w:t xml:space="preserve"> to be responsible for </w:t>
      </w:r>
      <w:r>
        <w:rPr>
          <w:rFonts w:ascii="Calibri" w:hAnsi="Calibri" w:cs="Calibri"/>
        </w:rPr>
        <w:t>NPOC, NCUC and NCSG, based on finding the right candidates with required skill</w:t>
      </w:r>
      <w:r w:rsidR="0001510E">
        <w:rPr>
          <w:rFonts w:ascii="Calibri" w:hAnsi="Calibri" w:cs="Calibri"/>
        </w:rPr>
        <w:t>-</w:t>
      </w:r>
      <w:r>
        <w:rPr>
          <w:rFonts w:ascii="Calibri" w:hAnsi="Calibri" w:cs="Calibri"/>
        </w:rPr>
        <w:t>set</w:t>
      </w:r>
      <w:r w:rsidR="0001510E">
        <w:rPr>
          <w:rFonts w:ascii="Calibri" w:hAnsi="Calibri" w:cs="Calibri"/>
        </w:rPr>
        <w:t>s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</w:p>
    <w:p w14:paraId="0A66F768" w14:textId="77777777" w:rsidR="00AC51B7" w:rsidRDefault="00AC51B7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</w:p>
    <w:p w14:paraId="1E2CD7BF" w14:textId="6895F32A" w:rsidR="00AC51B7" w:rsidRDefault="00AC51B7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Vendors to be managed daily by GNSO Secretariat, with overall oversight by Community Engagement Team</w:t>
      </w:r>
      <w:r w:rsidR="0001510E">
        <w:rPr>
          <w:rFonts w:ascii="Calibri" w:hAnsi="Calibri" w:cs="Calibri"/>
        </w:rPr>
        <w:t xml:space="preserve"> (Rob Hoggarth and Benedetta Rossi)</w:t>
      </w:r>
      <w:r>
        <w:rPr>
          <w:rFonts w:ascii="Calibri" w:hAnsi="Calibri" w:cs="Calibri"/>
        </w:rPr>
        <w:t xml:space="preserve">, liaising directly with Community leaders for </w:t>
      </w:r>
      <w:proofErr w:type="gramStart"/>
      <w:r>
        <w:rPr>
          <w:rFonts w:ascii="Calibri" w:hAnsi="Calibri" w:cs="Calibri"/>
        </w:rPr>
        <w:t>their</w:t>
      </w:r>
      <w:proofErr w:type="gramEnd"/>
      <w:r>
        <w:rPr>
          <w:rFonts w:ascii="Calibri" w:hAnsi="Calibri" w:cs="Calibri"/>
        </w:rPr>
        <w:t xml:space="preserve"> requested menu items. Each vendor will be responsible for providing each menu item to each group including: conference call support, wiki support, elections (shadowing GNSO Secretariat at first), minutes/reports (once fully trained and ready), ad hoc queries, membership database, as listed </w:t>
      </w:r>
      <w:r w:rsidR="0001510E">
        <w:rPr>
          <w:rFonts w:ascii="Calibri" w:hAnsi="Calibri" w:cs="Calibri"/>
        </w:rPr>
        <w:t xml:space="preserve">in Table 1 </w:t>
      </w:r>
      <w:r>
        <w:rPr>
          <w:rFonts w:ascii="Calibri" w:hAnsi="Calibri" w:cs="Calibri"/>
        </w:rPr>
        <w:t xml:space="preserve">above. </w:t>
      </w:r>
      <w:r w:rsidR="0001510E">
        <w:rPr>
          <w:rFonts w:ascii="Calibri" w:hAnsi="Calibri" w:cs="Calibri"/>
        </w:rPr>
        <w:t>Hours for specific menu items may vary depending on month or particular needs of individual communities.</w:t>
      </w:r>
    </w:p>
    <w:p w14:paraId="395D889D" w14:textId="77777777" w:rsidR="00AC51B7" w:rsidRDefault="00AC51B7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</w:p>
    <w:p w14:paraId="1FB76763" w14:textId="1E329C0C" w:rsidR="0001510E" w:rsidRDefault="0001510E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Vendors will initially work on 6-month contracts with renewal or extensions dependent on assessed performance and feedback from community, GNSO Secretariat and Community Engagement Team. </w:t>
      </w:r>
    </w:p>
    <w:p w14:paraId="350BBBDB" w14:textId="77777777" w:rsidR="0001510E" w:rsidRDefault="0001510E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</w:p>
    <w:p w14:paraId="6B60A35C" w14:textId="5A060C1E" w:rsidR="00AC51B7" w:rsidRDefault="00AC51B7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for technical tools such as Adobe Connect, Wiki, and conference calls to be carried out by GNSO Secretariat team. </w:t>
      </w:r>
      <w:r w:rsidR="003A555C">
        <w:rPr>
          <w:rFonts w:ascii="Calibri" w:hAnsi="Calibri" w:cs="Calibri"/>
        </w:rPr>
        <w:t xml:space="preserve">Community Engagement Team is available in case of urgent queries/issues with workload/point of contact in case of problems. </w:t>
      </w:r>
    </w:p>
    <w:p w14:paraId="714093BA" w14:textId="77777777" w:rsidR="003A555C" w:rsidRDefault="003A555C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</w:p>
    <w:p w14:paraId="4ECDF1E2" w14:textId="7D60826F" w:rsidR="003A555C" w:rsidRDefault="003A555C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for content based requirements / constituency knowledge to be carried out by </w:t>
      </w:r>
      <w:r w:rsidR="003A04FA">
        <w:rPr>
          <w:rFonts w:ascii="Calibri" w:hAnsi="Calibri" w:cs="Calibri"/>
        </w:rPr>
        <w:t>GNSO</w:t>
      </w:r>
      <w:bookmarkStart w:id="0" w:name="_GoBack"/>
      <w:bookmarkEnd w:id="0"/>
      <w:r>
        <w:rPr>
          <w:rFonts w:ascii="Calibri" w:hAnsi="Calibri" w:cs="Calibri"/>
        </w:rPr>
        <w:t xml:space="preserve"> leaders. </w:t>
      </w:r>
    </w:p>
    <w:p w14:paraId="4DC55174" w14:textId="77777777" w:rsidR="003A555C" w:rsidRDefault="003A555C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</w:p>
    <w:p w14:paraId="3E4F2E2B" w14:textId="42EFE11F" w:rsidR="003A555C" w:rsidRDefault="003A555C" w:rsidP="00027E73">
      <w:pPr>
        <w:widowControl w:val="0"/>
        <w:autoSpaceDE w:val="0"/>
        <w:autoSpaceDN w:val="0"/>
        <w:adjustRightInd w:val="0"/>
        <w:ind w:left="709" w:right="23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Vendors to invoice ICANN on an hourly rate outlining hours used to carry out services per day. </w:t>
      </w:r>
    </w:p>
    <w:p w14:paraId="2421E235" w14:textId="77777777" w:rsidR="003A555C" w:rsidRDefault="003A555C" w:rsidP="00AC51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79C4240" w14:textId="77777777" w:rsidR="003A555C" w:rsidRPr="00AC51B7" w:rsidRDefault="003A555C" w:rsidP="00AC51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9277164" w14:textId="77777777" w:rsidR="00AC51B7" w:rsidRPr="00AB1D06" w:rsidRDefault="00AC51B7" w:rsidP="00AC51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sectPr w:rsidR="00AC51B7" w:rsidRPr="00AB1D06" w:rsidSect="008334BC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26BB" w14:textId="77777777" w:rsidR="00490A99" w:rsidRDefault="00490A99" w:rsidP="00ED537A">
      <w:r>
        <w:separator/>
      </w:r>
    </w:p>
  </w:endnote>
  <w:endnote w:type="continuationSeparator" w:id="0">
    <w:p w14:paraId="268D443F" w14:textId="77777777" w:rsidR="00490A99" w:rsidRDefault="00490A99" w:rsidP="00ED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B80D5" w14:textId="77777777" w:rsidR="00490A99" w:rsidRDefault="00490A99" w:rsidP="00ED537A">
      <w:r>
        <w:separator/>
      </w:r>
    </w:p>
  </w:footnote>
  <w:footnote w:type="continuationSeparator" w:id="0">
    <w:p w14:paraId="704336D5" w14:textId="77777777" w:rsidR="00490A99" w:rsidRDefault="00490A99" w:rsidP="00ED537A">
      <w:r>
        <w:continuationSeparator/>
      </w:r>
    </w:p>
  </w:footnote>
  <w:footnote w:id="1">
    <w:p w14:paraId="4794F2B5" w14:textId="24CCABBE" w:rsidR="00490A99" w:rsidRDefault="00490A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2F90">
        <w:rPr>
          <w:rFonts w:asciiTheme="majorHAnsi" w:hAnsiTheme="majorHAnsi"/>
          <w:sz w:val="18"/>
          <w:szCs w:val="18"/>
        </w:rPr>
        <w:t>Specific task hours may be adjusted depending on community needs.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71CCC"/>
    <w:multiLevelType w:val="multilevel"/>
    <w:tmpl w:val="CFCEC76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E72914"/>
    <w:multiLevelType w:val="hybridMultilevel"/>
    <w:tmpl w:val="4C3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2F3"/>
    <w:multiLevelType w:val="hybridMultilevel"/>
    <w:tmpl w:val="8FCA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7655"/>
    <w:multiLevelType w:val="hybridMultilevel"/>
    <w:tmpl w:val="DBC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301FE"/>
    <w:multiLevelType w:val="hybridMultilevel"/>
    <w:tmpl w:val="25EC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0CA2"/>
    <w:multiLevelType w:val="multilevel"/>
    <w:tmpl w:val="8DE2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947B5"/>
    <w:multiLevelType w:val="hybridMultilevel"/>
    <w:tmpl w:val="5B9A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B3BE6"/>
    <w:multiLevelType w:val="hybridMultilevel"/>
    <w:tmpl w:val="DBC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10CCF"/>
    <w:multiLevelType w:val="hybridMultilevel"/>
    <w:tmpl w:val="220A3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945"/>
    <w:multiLevelType w:val="hybridMultilevel"/>
    <w:tmpl w:val="084A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173C7"/>
    <w:multiLevelType w:val="hybridMultilevel"/>
    <w:tmpl w:val="B8984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4330D"/>
    <w:multiLevelType w:val="hybridMultilevel"/>
    <w:tmpl w:val="65504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40047"/>
    <w:multiLevelType w:val="hybridMultilevel"/>
    <w:tmpl w:val="9378D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50199"/>
    <w:multiLevelType w:val="hybridMultilevel"/>
    <w:tmpl w:val="05E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741B7"/>
    <w:multiLevelType w:val="hybridMultilevel"/>
    <w:tmpl w:val="F3021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40BC"/>
    <w:multiLevelType w:val="hybridMultilevel"/>
    <w:tmpl w:val="3B66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75335"/>
    <w:multiLevelType w:val="hybridMultilevel"/>
    <w:tmpl w:val="A47C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E01D1"/>
    <w:multiLevelType w:val="multilevel"/>
    <w:tmpl w:val="CFCEC76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D5072EE"/>
    <w:multiLevelType w:val="multilevel"/>
    <w:tmpl w:val="CFCEC76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9D7502"/>
    <w:multiLevelType w:val="multilevel"/>
    <w:tmpl w:val="CFCEC76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18"/>
  </w:num>
  <w:num w:numId="9">
    <w:abstractNumId w:val="14"/>
  </w:num>
  <w:num w:numId="10">
    <w:abstractNumId w:val="19"/>
  </w:num>
  <w:num w:numId="11">
    <w:abstractNumId w:val="20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6E"/>
    <w:rsid w:val="0001510E"/>
    <w:rsid w:val="00027E73"/>
    <w:rsid w:val="00056AF1"/>
    <w:rsid w:val="00080492"/>
    <w:rsid w:val="000A2218"/>
    <w:rsid w:val="000A40C4"/>
    <w:rsid w:val="00191E4C"/>
    <w:rsid w:val="001B5BF5"/>
    <w:rsid w:val="001C40CF"/>
    <w:rsid w:val="00215EA3"/>
    <w:rsid w:val="00277261"/>
    <w:rsid w:val="00284651"/>
    <w:rsid w:val="002A3070"/>
    <w:rsid w:val="002A63AC"/>
    <w:rsid w:val="003444CE"/>
    <w:rsid w:val="003A04FA"/>
    <w:rsid w:val="003A555C"/>
    <w:rsid w:val="003E6555"/>
    <w:rsid w:val="00424F17"/>
    <w:rsid w:val="00490A99"/>
    <w:rsid w:val="00497139"/>
    <w:rsid w:val="005849F8"/>
    <w:rsid w:val="005A7F29"/>
    <w:rsid w:val="005E0C72"/>
    <w:rsid w:val="005F386B"/>
    <w:rsid w:val="00615AFA"/>
    <w:rsid w:val="00650C36"/>
    <w:rsid w:val="006A299E"/>
    <w:rsid w:val="00716CA6"/>
    <w:rsid w:val="0073086E"/>
    <w:rsid w:val="0073451A"/>
    <w:rsid w:val="007A21BC"/>
    <w:rsid w:val="007C1205"/>
    <w:rsid w:val="007D6912"/>
    <w:rsid w:val="0081484E"/>
    <w:rsid w:val="008334BC"/>
    <w:rsid w:val="008351DE"/>
    <w:rsid w:val="00852160"/>
    <w:rsid w:val="0087555E"/>
    <w:rsid w:val="00882F90"/>
    <w:rsid w:val="00884032"/>
    <w:rsid w:val="008E7F4E"/>
    <w:rsid w:val="0092374B"/>
    <w:rsid w:val="009450DE"/>
    <w:rsid w:val="009D25DF"/>
    <w:rsid w:val="009E1CCC"/>
    <w:rsid w:val="00A26866"/>
    <w:rsid w:val="00A623C6"/>
    <w:rsid w:val="00A941F2"/>
    <w:rsid w:val="00AB1D06"/>
    <w:rsid w:val="00AC51B7"/>
    <w:rsid w:val="00B34238"/>
    <w:rsid w:val="00B447E9"/>
    <w:rsid w:val="00B7430A"/>
    <w:rsid w:val="00BD50FE"/>
    <w:rsid w:val="00BF09BF"/>
    <w:rsid w:val="00BF7433"/>
    <w:rsid w:val="00C16663"/>
    <w:rsid w:val="00C24A08"/>
    <w:rsid w:val="00C820F0"/>
    <w:rsid w:val="00CA24C5"/>
    <w:rsid w:val="00CE2F87"/>
    <w:rsid w:val="00D14D65"/>
    <w:rsid w:val="00DF305E"/>
    <w:rsid w:val="00E249E0"/>
    <w:rsid w:val="00E408EC"/>
    <w:rsid w:val="00E70318"/>
    <w:rsid w:val="00E73DE3"/>
    <w:rsid w:val="00E93925"/>
    <w:rsid w:val="00ED1C43"/>
    <w:rsid w:val="00ED537A"/>
    <w:rsid w:val="00F751A4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E2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3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D537A"/>
  </w:style>
  <w:style w:type="character" w:customStyle="1" w:styleId="FootnoteTextChar">
    <w:name w:val="Footnote Text Char"/>
    <w:basedOn w:val="DefaultParagraphFont"/>
    <w:link w:val="FootnoteText"/>
    <w:uiPriority w:val="99"/>
    <w:rsid w:val="00ED537A"/>
  </w:style>
  <w:style w:type="character" w:styleId="FootnoteReference">
    <w:name w:val="footnote reference"/>
    <w:basedOn w:val="DefaultParagraphFont"/>
    <w:uiPriority w:val="99"/>
    <w:unhideWhenUsed/>
    <w:rsid w:val="00ED537A"/>
    <w:rPr>
      <w:vertAlign w:val="superscript"/>
    </w:rPr>
  </w:style>
  <w:style w:type="table" w:styleId="LightShading">
    <w:name w:val="Light Shading"/>
    <w:basedOn w:val="TableNormal"/>
    <w:uiPriority w:val="60"/>
    <w:rsid w:val="00490A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0A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490A9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3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D537A"/>
  </w:style>
  <w:style w:type="character" w:customStyle="1" w:styleId="FootnoteTextChar">
    <w:name w:val="Footnote Text Char"/>
    <w:basedOn w:val="DefaultParagraphFont"/>
    <w:link w:val="FootnoteText"/>
    <w:uiPriority w:val="99"/>
    <w:rsid w:val="00ED537A"/>
  </w:style>
  <w:style w:type="character" w:styleId="FootnoteReference">
    <w:name w:val="footnote reference"/>
    <w:basedOn w:val="DefaultParagraphFont"/>
    <w:uiPriority w:val="99"/>
    <w:unhideWhenUsed/>
    <w:rsid w:val="00ED537A"/>
    <w:rPr>
      <w:vertAlign w:val="superscript"/>
    </w:rPr>
  </w:style>
  <w:style w:type="table" w:styleId="LightShading">
    <w:name w:val="Light Shading"/>
    <w:basedOn w:val="TableNormal"/>
    <w:uiPriority w:val="60"/>
    <w:rsid w:val="00490A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0A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490A9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CDDB4-9E68-E946-AED0-88286B9A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5092</Characters>
  <Application>Microsoft Macintosh Word</Application>
  <DocSecurity>4</DocSecurity>
  <Lines>154</Lines>
  <Paragraphs>71</Paragraphs>
  <ScaleCrop>false</ScaleCrop>
  <Company>ICANN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Rossi</dc:creator>
  <cp:keywords/>
  <dc:description/>
  <cp:lastModifiedBy>Robert Hoggarth</cp:lastModifiedBy>
  <cp:revision>2</cp:revision>
  <cp:lastPrinted>2014-04-29T10:56:00Z</cp:lastPrinted>
  <dcterms:created xsi:type="dcterms:W3CDTF">2014-05-22T16:05:00Z</dcterms:created>
  <dcterms:modified xsi:type="dcterms:W3CDTF">2014-05-22T16:05:00Z</dcterms:modified>
</cp:coreProperties>
</file>